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ascii="Arial" w:hAnsi="Arial" w:cs="Arial"/>
          <w:b/>
          <w:bCs/>
          <w:highlight w:val="none"/>
        </w:rPr>
      </w:pPr>
      <w:r>
        <w:rPr>
          <w:rFonts w:ascii="Arial" w:hAnsi="Arial" w:cs="Arial"/>
          <w:b/>
          <w:bCs/>
          <w:highlight w:val="none"/>
        </w:rPr>
        <w:t xml:space="preserve">4.2 PHASE 1: QUANTITATIVE </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r>
        <w:rPr>
          <w:rFonts w:ascii="Arial" w:hAnsi="Arial" w:cs="Arial"/>
          <w:highlight w:val="none"/>
        </w:rPr>
        <w:t>This phase begins by presenting and commenting on the socio-demographic characteristics of the respondents, followed by the descriptive analysis and comparisons between the different respondents from the three institutions participating in the research. Lastly, the section will interpret and discuss the factor analysis results.</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spacing w:line="360" w:lineRule="auto"/>
        <w:jc w:val="both"/>
        <w:rPr>
          <w:rFonts w:ascii="Arial" w:hAnsi="Arial" w:cs="Arial"/>
          <w:b/>
          <w:bCs/>
          <w:highlight w:val="none"/>
        </w:rPr>
      </w:pPr>
      <w:r>
        <w:rPr>
          <w:rFonts w:ascii="Arial" w:hAnsi="Arial" w:cs="Arial"/>
          <w:b/>
          <w:bCs/>
          <w:highlight w:val="none"/>
        </w:rPr>
        <w:t xml:space="preserve">4.2.1 Socio-demographic characteristics </w:t>
      </w:r>
    </w:p>
    <w:p>
      <w:pPr>
        <w:spacing w:line="360" w:lineRule="auto"/>
        <w:jc w:val="both"/>
        <w:rPr>
          <w:rFonts w:ascii="Arial" w:hAnsi="Arial" w:cs="Arial"/>
          <w:highlight w:val="none"/>
        </w:rPr>
      </w:pPr>
      <w:r>
        <w:rPr>
          <w:rFonts w:ascii="Arial" w:hAnsi="Arial" w:cs="Arial"/>
          <w:highlight w:val="none"/>
        </w:rPr>
        <w:t xml:space="preserve">The main objective in soliciting these socio-demographic characteristics was to determine the most general or common characteristics and thus discern a possible relationship between these characteristics and their learning and social expectations when entering a HEI for the first time. Only the most salient demographic characteristics are discussed here. Other characteristics are included in Annexure L for ease of reference. Socio-demographic information was collected only once to understand the respondent’s background. </w:t>
      </w:r>
    </w:p>
    <w:p>
      <w:pPr>
        <w:spacing w:line="360" w:lineRule="auto"/>
        <w:jc w:val="both"/>
        <w:rPr>
          <w:rFonts w:ascii="Arial" w:hAnsi="Arial" w:cs="Arial"/>
          <w:highlight w:val="none"/>
        </w:rPr>
      </w:pPr>
      <w:r>
        <w:rPr>
          <w:rFonts w:ascii="Arial" w:hAnsi="Arial" w:cs="Arial"/>
          <w:highlight w:val="none"/>
        </w:rPr>
        <w:t>Of the total 120 first-year HM students, 55% students from the public HEI completed the first questionnaire, whereas 45% students from the two private HEIs did so. In the case of the second questionnaire, 47% of the students participated from the public HEI and 53% from the two private HEIs. The third questionnaire was answered by 57% of students from the public HEI and 43% from the two private HEIs as seen below in Table 4.2.</w:t>
      </w:r>
    </w:p>
    <w:p>
      <w:pPr>
        <w:spacing w:line="360" w:lineRule="auto"/>
        <w:jc w:val="both"/>
        <w:rPr>
          <w:rFonts w:ascii="Arial" w:hAnsi="Arial" w:cs="Arial"/>
          <w:b/>
          <w:bCs/>
          <w:sz w:val="20"/>
          <w:szCs w:val="20"/>
          <w:highlight w:val="none"/>
        </w:rPr>
      </w:pPr>
      <w:r>
        <w:rPr>
          <w:rStyle w:val="4"/>
          <w:highlight w:val="none"/>
          <w:lang w:val="en-US"/>
        </w:rPr>
        <w:t xml:space="preserve"> </w:t>
      </w:r>
      <w:r>
        <w:rPr>
          <w:rFonts w:ascii="Arial" w:hAnsi="Arial" w:cs="Arial"/>
          <w:b/>
          <w:bCs/>
          <w:sz w:val="20"/>
          <w:szCs w:val="20"/>
          <w:highlight w:val="none"/>
        </w:rPr>
        <w:t xml:space="preserve">Table 4.2 Total number of respondents from public </w:t>
      </w:r>
      <w:r>
        <w:rPr>
          <w:rFonts w:hint="default" w:ascii="Arial" w:hAnsi="Arial" w:cs="Arial"/>
          <w:b/>
          <w:bCs/>
          <w:sz w:val="20"/>
          <w:szCs w:val="20"/>
          <w:highlight w:val="none"/>
          <w:lang w:val="en-US"/>
        </w:rPr>
        <w:t>&amp;</w:t>
      </w:r>
      <w:r>
        <w:rPr>
          <w:rFonts w:ascii="Arial" w:hAnsi="Arial" w:cs="Arial"/>
          <w:b/>
          <w:bCs/>
          <w:sz w:val="20"/>
          <w:szCs w:val="20"/>
          <w:highlight w:val="none"/>
        </w:rPr>
        <w:t xml:space="preserve"> private HEIs for questionnaires one, two and three</w:t>
      </w:r>
    </w:p>
    <w:tbl>
      <w:tblPr>
        <w:tblStyle w:val="5"/>
        <w:tblW w:w="99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412"/>
        <w:gridCol w:w="1418"/>
        <w:gridCol w:w="1417"/>
        <w:gridCol w:w="1418"/>
        <w:gridCol w:w="1417"/>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right w:val="single" w:color="auto" w:sz="4" w:space="0"/>
              <w:insideV w:val="nil"/>
            </w:tcBorders>
            <w:shd w:val="clear" w:color="auto" w:fill="B4C6E7" w:themeFill="accent5" w:themeFillTint="66"/>
            <w:vAlign w:val="center"/>
          </w:tcPr>
          <w:p>
            <w:pPr>
              <w:spacing w:line="240" w:lineRule="auto"/>
              <w:jc w:val="both"/>
              <w:rPr>
                <w:rFonts w:ascii="Arial" w:hAnsi="Arial" w:cs="Arial"/>
                <w:b/>
                <w:bCs/>
                <w:sz w:val="20"/>
                <w:szCs w:val="20"/>
                <w:highlight w:val="none"/>
              </w:rPr>
            </w:pPr>
          </w:p>
        </w:tc>
        <w:tc>
          <w:tcPr>
            <w:tcW w:w="2830" w:type="dxa"/>
            <w:gridSpan w:val="2"/>
            <w:tcBorders>
              <w:top w:val="single" w:color="auto" w:sz="4" w:space="0"/>
              <w:left w:val="single" w:color="auto" w:sz="4" w:space="0"/>
              <w:right w:val="single" w:color="auto" w:sz="4" w:space="0"/>
              <w:insideV w:val="nil"/>
            </w:tcBorders>
            <w:shd w:val="clear" w:color="auto" w:fill="B4C6E7" w:themeFill="accent5" w:themeFillTint="66"/>
            <w:vAlign w:val="center"/>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Questionnaire 1</w:t>
            </w:r>
          </w:p>
        </w:tc>
        <w:tc>
          <w:tcPr>
            <w:tcW w:w="2835" w:type="dxa"/>
            <w:gridSpan w:val="2"/>
            <w:tcBorders>
              <w:top w:val="single" w:color="auto" w:sz="4" w:space="0"/>
              <w:left w:val="single" w:color="auto" w:sz="4" w:space="0"/>
              <w:right w:val="single" w:color="auto" w:sz="4" w:space="0"/>
              <w:insideV w:val="nil"/>
            </w:tcBorders>
            <w:shd w:val="clear" w:color="auto" w:fill="B4C6E7" w:themeFill="accent5" w:themeFillTint="66"/>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Questionnaire 2</w:t>
            </w:r>
          </w:p>
        </w:tc>
        <w:tc>
          <w:tcPr>
            <w:tcW w:w="2835" w:type="dxa"/>
            <w:gridSpan w:val="2"/>
            <w:tcBorders>
              <w:top w:val="single" w:color="auto" w:sz="4" w:space="0"/>
              <w:left w:val="single" w:color="auto" w:sz="4" w:space="0"/>
              <w:right w:val="single" w:color="auto" w:sz="4" w:space="0"/>
              <w:insideV w:val="nil"/>
            </w:tcBorders>
            <w:shd w:val="clear" w:color="auto" w:fill="B4C6E7" w:themeFill="accent5" w:themeFillTint="66"/>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Questionnaire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left w:val="single" w:color="auto" w:sz="4" w:space="0"/>
            </w:tcBorders>
            <w:shd w:val="clear" w:color="auto" w:fill="D9E2F3" w:themeFill="accent5" w:themeFillTint="33"/>
            <w:vAlign w:val="center"/>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Categories</w:t>
            </w:r>
          </w:p>
        </w:tc>
        <w:tc>
          <w:tcPr>
            <w:tcW w:w="1412" w:type="dxa"/>
            <w:shd w:val="clear" w:color="auto" w:fill="D9E2F3" w:themeFill="accent5" w:themeFillTint="33"/>
            <w:vAlign w:val="center"/>
          </w:tcPr>
          <w:p>
            <w:pPr>
              <w:spacing w:line="240" w:lineRule="auto"/>
              <w:jc w:val="both"/>
              <w:rPr>
                <w:rFonts w:ascii="Arial" w:hAnsi="Arial" w:cs="Arial"/>
                <w:sz w:val="20"/>
                <w:szCs w:val="20"/>
                <w:highlight w:val="none"/>
              </w:rPr>
            </w:pPr>
            <w:r>
              <w:rPr>
                <w:rFonts w:ascii="Arial" w:hAnsi="Arial" w:cs="Arial"/>
                <w:sz w:val="20"/>
                <w:szCs w:val="20"/>
                <w:highlight w:val="none"/>
              </w:rPr>
              <w:t>Frequencies</w:t>
            </w:r>
          </w:p>
        </w:tc>
        <w:tc>
          <w:tcPr>
            <w:tcW w:w="1418" w:type="dxa"/>
            <w:shd w:val="clear" w:color="auto" w:fill="D9E2F3" w:themeFill="accent5" w:themeFillTint="33"/>
          </w:tcPr>
          <w:p>
            <w:pPr>
              <w:spacing w:line="240" w:lineRule="auto"/>
              <w:jc w:val="both"/>
              <w:rPr>
                <w:rFonts w:ascii="Arial" w:hAnsi="Arial" w:cs="Arial"/>
                <w:sz w:val="20"/>
                <w:szCs w:val="20"/>
                <w:highlight w:val="none"/>
              </w:rPr>
            </w:pPr>
            <w:r>
              <w:rPr>
                <w:rFonts w:ascii="Arial" w:hAnsi="Arial" w:cs="Arial"/>
                <w:sz w:val="20"/>
                <w:szCs w:val="20"/>
                <w:highlight w:val="none"/>
              </w:rPr>
              <w:t>Percentage</w:t>
            </w:r>
          </w:p>
        </w:tc>
        <w:tc>
          <w:tcPr>
            <w:tcW w:w="1417" w:type="dxa"/>
            <w:shd w:val="clear" w:color="auto" w:fill="D9E2F3" w:themeFill="accent5" w:themeFillTint="33"/>
          </w:tcPr>
          <w:p>
            <w:pPr>
              <w:spacing w:line="240" w:lineRule="auto"/>
              <w:jc w:val="both"/>
              <w:rPr>
                <w:rFonts w:ascii="Arial" w:hAnsi="Arial" w:cs="Arial"/>
                <w:sz w:val="20"/>
                <w:szCs w:val="20"/>
                <w:highlight w:val="none"/>
              </w:rPr>
            </w:pPr>
            <w:r>
              <w:rPr>
                <w:rFonts w:ascii="Arial" w:hAnsi="Arial" w:cs="Arial"/>
                <w:sz w:val="20"/>
                <w:szCs w:val="20"/>
                <w:highlight w:val="none"/>
              </w:rPr>
              <w:t>Frequencies</w:t>
            </w:r>
          </w:p>
        </w:tc>
        <w:tc>
          <w:tcPr>
            <w:tcW w:w="1418" w:type="dxa"/>
            <w:shd w:val="clear" w:color="auto" w:fill="D9E2F3" w:themeFill="accent5" w:themeFillTint="33"/>
          </w:tcPr>
          <w:p>
            <w:pPr>
              <w:spacing w:line="240" w:lineRule="auto"/>
              <w:jc w:val="both"/>
              <w:rPr>
                <w:rFonts w:ascii="Arial" w:hAnsi="Arial" w:cs="Arial"/>
                <w:sz w:val="20"/>
                <w:szCs w:val="20"/>
                <w:highlight w:val="none"/>
              </w:rPr>
            </w:pPr>
            <w:r>
              <w:rPr>
                <w:rFonts w:ascii="Arial" w:hAnsi="Arial" w:cs="Arial"/>
                <w:sz w:val="20"/>
                <w:szCs w:val="20"/>
                <w:highlight w:val="none"/>
              </w:rPr>
              <w:t>Percentage</w:t>
            </w:r>
          </w:p>
        </w:tc>
        <w:tc>
          <w:tcPr>
            <w:tcW w:w="1417" w:type="dxa"/>
            <w:shd w:val="clear" w:color="auto" w:fill="D9E2F3" w:themeFill="accent5" w:themeFillTint="33"/>
          </w:tcPr>
          <w:p>
            <w:pPr>
              <w:spacing w:line="240" w:lineRule="auto"/>
              <w:jc w:val="both"/>
              <w:rPr>
                <w:rFonts w:ascii="Arial" w:hAnsi="Arial" w:cs="Arial"/>
                <w:sz w:val="20"/>
                <w:szCs w:val="20"/>
                <w:highlight w:val="none"/>
              </w:rPr>
            </w:pPr>
            <w:r>
              <w:rPr>
                <w:rFonts w:ascii="Arial" w:hAnsi="Arial" w:cs="Arial"/>
                <w:sz w:val="20"/>
                <w:szCs w:val="20"/>
                <w:highlight w:val="none"/>
              </w:rPr>
              <w:t>Frequencies</w:t>
            </w:r>
          </w:p>
        </w:tc>
        <w:tc>
          <w:tcPr>
            <w:tcW w:w="1418" w:type="dxa"/>
            <w:tcBorders>
              <w:right w:val="single" w:color="auto" w:sz="4" w:space="0"/>
            </w:tcBorders>
            <w:shd w:val="clear" w:color="auto" w:fill="D9E2F3" w:themeFill="accent5" w:themeFillTint="33"/>
          </w:tcPr>
          <w:p>
            <w:pPr>
              <w:spacing w:line="240" w:lineRule="auto"/>
              <w:jc w:val="both"/>
              <w:rPr>
                <w:rFonts w:ascii="Arial" w:hAnsi="Arial" w:cs="Arial"/>
                <w:sz w:val="20"/>
                <w:szCs w:val="20"/>
                <w:highlight w:val="none"/>
              </w:rPr>
            </w:pPr>
            <w:r>
              <w:rPr>
                <w:rFonts w:ascii="Arial" w:hAnsi="Arial" w:cs="Arial"/>
                <w:sz w:val="20"/>
                <w:szCs w:val="20"/>
                <w:highlight w:val="none"/>
              </w:rPr>
              <w:t>Percentage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left w:val="single" w:color="auto" w:sz="4" w:space="0"/>
            </w:tcBorders>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Public</w:t>
            </w:r>
          </w:p>
        </w:tc>
        <w:tc>
          <w:tcPr>
            <w:tcW w:w="1412"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66</w:t>
            </w:r>
          </w:p>
        </w:tc>
        <w:tc>
          <w:tcPr>
            <w:tcW w:w="1418"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55%</w:t>
            </w:r>
          </w:p>
        </w:tc>
        <w:tc>
          <w:tcPr>
            <w:tcW w:w="1417"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44</w:t>
            </w:r>
          </w:p>
        </w:tc>
        <w:tc>
          <w:tcPr>
            <w:tcW w:w="1418"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47%</w:t>
            </w:r>
          </w:p>
        </w:tc>
        <w:tc>
          <w:tcPr>
            <w:tcW w:w="1417"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61</w:t>
            </w:r>
          </w:p>
        </w:tc>
        <w:tc>
          <w:tcPr>
            <w:tcW w:w="1418" w:type="dxa"/>
            <w:tcBorders>
              <w:right w:val="single" w:color="auto" w:sz="4" w:space="0"/>
            </w:tcBorders>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left w:val="single" w:color="auto" w:sz="4" w:space="0"/>
            </w:tcBorders>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Private no. 1</w:t>
            </w:r>
          </w:p>
        </w:tc>
        <w:tc>
          <w:tcPr>
            <w:tcW w:w="1412"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30</w:t>
            </w:r>
          </w:p>
        </w:tc>
        <w:tc>
          <w:tcPr>
            <w:tcW w:w="1418"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25%</w:t>
            </w:r>
          </w:p>
        </w:tc>
        <w:tc>
          <w:tcPr>
            <w:tcW w:w="1417"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29</w:t>
            </w:r>
          </w:p>
        </w:tc>
        <w:tc>
          <w:tcPr>
            <w:tcW w:w="1418"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31%</w:t>
            </w:r>
          </w:p>
        </w:tc>
        <w:tc>
          <w:tcPr>
            <w:tcW w:w="1417"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24</w:t>
            </w:r>
          </w:p>
        </w:tc>
        <w:tc>
          <w:tcPr>
            <w:tcW w:w="1418" w:type="dxa"/>
            <w:tcBorders>
              <w:right w:val="single" w:color="auto" w:sz="4" w:space="0"/>
            </w:tcBorders>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left w:val="single" w:color="auto" w:sz="4" w:space="0"/>
            </w:tcBorders>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Private no. 2</w:t>
            </w:r>
          </w:p>
        </w:tc>
        <w:tc>
          <w:tcPr>
            <w:tcW w:w="1412"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24</w:t>
            </w:r>
          </w:p>
        </w:tc>
        <w:tc>
          <w:tcPr>
            <w:tcW w:w="1418"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20%</w:t>
            </w:r>
          </w:p>
        </w:tc>
        <w:tc>
          <w:tcPr>
            <w:tcW w:w="1417"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21</w:t>
            </w:r>
          </w:p>
        </w:tc>
        <w:tc>
          <w:tcPr>
            <w:tcW w:w="1418"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22%</w:t>
            </w:r>
          </w:p>
        </w:tc>
        <w:tc>
          <w:tcPr>
            <w:tcW w:w="1417"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22</w:t>
            </w:r>
          </w:p>
        </w:tc>
        <w:tc>
          <w:tcPr>
            <w:tcW w:w="1418" w:type="dxa"/>
            <w:tcBorders>
              <w:right w:val="single" w:color="auto" w:sz="4" w:space="0"/>
            </w:tcBorders>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left w:val="single" w:color="auto" w:sz="4" w:space="0"/>
              <w:bottom w:val="single" w:color="auto" w:sz="4" w:space="0"/>
            </w:tcBorders>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Total</w:t>
            </w:r>
          </w:p>
        </w:tc>
        <w:tc>
          <w:tcPr>
            <w:tcW w:w="1412" w:type="dxa"/>
            <w:tcBorders>
              <w:bottom w:val="single" w:color="auto" w:sz="4" w:space="0"/>
            </w:tcBorders>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120</w:t>
            </w:r>
          </w:p>
        </w:tc>
        <w:tc>
          <w:tcPr>
            <w:tcW w:w="1418" w:type="dxa"/>
            <w:tcBorders>
              <w:bottom w:val="single" w:color="auto" w:sz="4" w:space="0"/>
            </w:tcBorders>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100%</w:t>
            </w:r>
          </w:p>
        </w:tc>
        <w:tc>
          <w:tcPr>
            <w:tcW w:w="1417" w:type="dxa"/>
            <w:tcBorders>
              <w:bottom w:val="single" w:color="auto" w:sz="4" w:space="0"/>
            </w:tcBorders>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94</w:t>
            </w:r>
          </w:p>
        </w:tc>
        <w:tc>
          <w:tcPr>
            <w:tcW w:w="1418" w:type="dxa"/>
            <w:tcBorders>
              <w:bottom w:val="single" w:color="auto" w:sz="4" w:space="0"/>
            </w:tcBorders>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100%</w:t>
            </w:r>
          </w:p>
        </w:tc>
        <w:tc>
          <w:tcPr>
            <w:tcW w:w="1417" w:type="dxa"/>
            <w:tcBorders>
              <w:bottom w:val="single" w:color="auto" w:sz="4" w:space="0"/>
            </w:tcBorders>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107</w:t>
            </w:r>
          </w:p>
        </w:tc>
        <w:tc>
          <w:tcPr>
            <w:tcW w:w="1418" w:type="dxa"/>
            <w:tcBorders>
              <w:bottom w:val="single" w:color="auto" w:sz="4" w:space="0"/>
              <w:right w:val="single" w:color="auto" w:sz="4" w:space="0"/>
            </w:tcBorders>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100%</w:t>
            </w:r>
          </w:p>
        </w:tc>
      </w:tr>
    </w:tbl>
    <w:p>
      <w:pPr>
        <w:spacing w:after="0" w:line="360" w:lineRule="auto"/>
        <w:jc w:val="both"/>
        <w:rPr>
          <w:rFonts w:ascii="Arial" w:hAnsi="Arial" w:cs="Arial"/>
          <w:sz w:val="20"/>
          <w:szCs w:val="20"/>
          <w:highlight w:val="none"/>
        </w:rPr>
      </w:pP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r>
        <w:rPr>
          <w:rFonts w:ascii="Arial" w:hAnsi="Arial" w:cs="Arial"/>
          <w:highlight w:val="none"/>
        </w:rPr>
        <w:t xml:space="preserve">The results in the Table 4.3 below indicated that most of the respondents were female (68%), indicating that the number of first-year female students studying HM is more than double the number of male students. </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sz w:val="20"/>
          <w:szCs w:val="20"/>
          <w:highlight w:val="none"/>
        </w:rPr>
      </w:pPr>
    </w:p>
    <w:p>
      <w:pPr>
        <w:spacing w:line="360" w:lineRule="auto"/>
        <w:jc w:val="both"/>
        <w:rPr>
          <w:rFonts w:ascii="Arial" w:hAnsi="Arial" w:cs="Arial"/>
          <w:b/>
          <w:bCs/>
          <w:sz w:val="20"/>
          <w:szCs w:val="20"/>
          <w:highlight w:val="none"/>
        </w:rPr>
      </w:pPr>
      <w:r>
        <w:rPr>
          <w:rFonts w:ascii="Arial" w:hAnsi="Arial" w:cs="Arial"/>
          <w:b/>
          <w:bCs/>
          <w:sz w:val="20"/>
          <w:szCs w:val="20"/>
          <w:highlight w:val="none"/>
        </w:rPr>
        <w:t>Table 4.3 Gender of respondents</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1559"/>
        <w:gridCol w:w="1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Borders>
              <w:top w:val="single" w:color="auto" w:sz="4" w:space="0"/>
              <w:left w:val="single" w:color="auto" w:sz="4" w:space="0"/>
              <w:right w:val="single" w:color="auto" w:sz="4" w:space="0"/>
              <w:insideV w:val="nil"/>
            </w:tcBorders>
            <w:shd w:val="clear" w:color="auto" w:fill="B4C6E7" w:themeFill="accent5" w:themeFillTint="66"/>
            <w:vAlign w:val="center"/>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Categories</w:t>
            </w:r>
          </w:p>
        </w:tc>
        <w:tc>
          <w:tcPr>
            <w:tcW w:w="1559" w:type="dxa"/>
            <w:tcBorders>
              <w:top w:val="single" w:color="auto" w:sz="4" w:space="0"/>
              <w:left w:val="single" w:color="auto" w:sz="4" w:space="0"/>
              <w:right w:val="single" w:color="auto" w:sz="4" w:space="0"/>
              <w:insideV w:val="nil"/>
            </w:tcBorders>
            <w:shd w:val="clear" w:color="auto" w:fill="B4C6E7" w:themeFill="accent5" w:themeFillTint="66"/>
            <w:vAlign w:val="center"/>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Frequencies</w:t>
            </w:r>
          </w:p>
        </w:tc>
        <w:tc>
          <w:tcPr>
            <w:tcW w:w="1276" w:type="dxa"/>
            <w:tcBorders>
              <w:top w:val="single" w:color="auto" w:sz="4" w:space="0"/>
              <w:left w:val="single" w:color="auto" w:sz="4" w:space="0"/>
              <w:right w:val="single" w:color="auto" w:sz="4" w:space="0"/>
              <w:insideV w:val="nil"/>
            </w:tcBorders>
            <w:shd w:val="clear" w:color="auto" w:fill="B4C6E7" w:themeFill="accent5" w:themeFillTint="66"/>
            <w:vAlign w:val="center"/>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Percentages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Borders>
              <w:left w:val="single" w:color="auto" w:sz="4" w:space="0"/>
              <w:right w:val="single" w:color="auto" w:sz="4" w:space="0"/>
            </w:tcBorders>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Female</w:t>
            </w:r>
          </w:p>
        </w:tc>
        <w:tc>
          <w:tcPr>
            <w:tcW w:w="1559" w:type="dxa"/>
            <w:tcBorders>
              <w:left w:val="single" w:color="auto" w:sz="4" w:space="0"/>
              <w:right w:val="single" w:color="auto" w:sz="4" w:space="0"/>
            </w:tcBorders>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82</w:t>
            </w:r>
          </w:p>
        </w:tc>
        <w:tc>
          <w:tcPr>
            <w:tcW w:w="1276" w:type="dxa"/>
            <w:tcBorders>
              <w:left w:val="single" w:color="auto" w:sz="4" w:space="0"/>
              <w:right w:val="single" w:color="auto" w:sz="4" w:space="0"/>
            </w:tcBorders>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Borders>
              <w:left w:val="single" w:color="auto" w:sz="4" w:space="0"/>
              <w:right w:val="single" w:color="auto" w:sz="4" w:space="0"/>
            </w:tcBorders>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Male</w:t>
            </w:r>
          </w:p>
        </w:tc>
        <w:tc>
          <w:tcPr>
            <w:tcW w:w="1559" w:type="dxa"/>
            <w:tcBorders>
              <w:left w:val="single" w:color="auto" w:sz="4" w:space="0"/>
              <w:right w:val="single" w:color="auto" w:sz="4" w:space="0"/>
            </w:tcBorders>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38</w:t>
            </w:r>
          </w:p>
        </w:tc>
        <w:tc>
          <w:tcPr>
            <w:tcW w:w="1276" w:type="dxa"/>
            <w:tcBorders>
              <w:left w:val="single" w:color="auto" w:sz="4" w:space="0"/>
              <w:right w:val="single" w:color="auto" w:sz="4" w:space="0"/>
            </w:tcBorders>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Borders>
              <w:left w:val="single" w:color="auto" w:sz="4" w:space="0"/>
              <w:bottom w:val="single" w:color="auto" w:sz="4" w:space="0"/>
              <w:right w:val="single" w:color="auto" w:sz="4" w:space="0"/>
            </w:tcBorders>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Total</w:t>
            </w:r>
          </w:p>
        </w:tc>
        <w:tc>
          <w:tcPr>
            <w:tcW w:w="1559" w:type="dxa"/>
            <w:tcBorders>
              <w:left w:val="single" w:color="auto" w:sz="4" w:space="0"/>
              <w:bottom w:val="single" w:color="auto" w:sz="4" w:space="0"/>
              <w:right w:val="single" w:color="auto" w:sz="4" w:space="0"/>
            </w:tcBorders>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120</w:t>
            </w:r>
          </w:p>
        </w:tc>
        <w:tc>
          <w:tcPr>
            <w:tcW w:w="1276" w:type="dxa"/>
            <w:tcBorders>
              <w:left w:val="single" w:color="auto" w:sz="4" w:space="0"/>
              <w:bottom w:val="single" w:color="auto" w:sz="4" w:space="0"/>
              <w:right w:val="single" w:color="auto" w:sz="4" w:space="0"/>
            </w:tcBorders>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100%</w:t>
            </w:r>
          </w:p>
        </w:tc>
      </w:tr>
    </w:tbl>
    <w:p>
      <w:pPr>
        <w:spacing w:after="0" w:line="360" w:lineRule="auto"/>
        <w:jc w:val="both"/>
        <w:rPr>
          <w:rFonts w:ascii="Arial" w:hAnsi="Arial" w:cs="Arial"/>
          <w:sz w:val="20"/>
          <w:szCs w:val="20"/>
          <w:highlight w:val="none"/>
        </w:rPr>
      </w:pP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r>
        <w:rPr>
          <w:rFonts w:ascii="Arial" w:hAnsi="Arial" w:cs="Arial"/>
          <w:highlight w:val="none"/>
        </w:rPr>
        <w:t xml:space="preserve">The results in the Table 4.4 below show that over half of the </w:t>
      </w:r>
      <w:r>
        <w:rPr>
          <w:rFonts w:ascii="Arial" w:hAnsi="Arial" w:cs="Arial"/>
          <w:highlight w:val="none"/>
          <w:lang w:val="en-US"/>
        </w:rPr>
        <w:t>study</w:t>
      </w:r>
      <w:r>
        <w:rPr>
          <w:rFonts w:ascii="Arial" w:hAnsi="Arial" w:cs="Arial"/>
          <w:highlight w:val="none"/>
        </w:rPr>
        <w:t xml:space="preserve"> sample (55%) were between the ages of 19 and 21 years old, followed by the youngest group aged between 16 and 18 (31%). </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sz w:val="20"/>
          <w:szCs w:val="20"/>
          <w:highlight w:val="none"/>
        </w:rPr>
      </w:pPr>
    </w:p>
    <w:p>
      <w:pPr>
        <w:spacing w:line="360" w:lineRule="auto"/>
        <w:jc w:val="both"/>
        <w:rPr>
          <w:rFonts w:ascii="Arial" w:hAnsi="Arial" w:cs="Arial"/>
          <w:b/>
          <w:bCs/>
          <w:sz w:val="20"/>
          <w:szCs w:val="20"/>
          <w:highlight w:val="none"/>
        </w:rPr>
      </w:pPr>
      <w:r>
        <w:rPr>
          <w:rFonts w:ascii="Arial" w:hAnsi="Arial" w:cs="Arial"/>
          <w:b/>
          <w:bCs/>
          <w:sz w:val="20"/>
          <w:szCs w:val="20"/>
          <w:highlight w:val="none"/>
        </w:rPr>
        <w:t>Table 4.4 Age of respondents</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1559"/>
        <w:gridCol w:w="1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Borders>
              <w:insideV w:val="nil"/>
            </w:tcBorders>
            <w:shd w:val="clear" w:color="auto" w:fill="B4C6E7" w:themeFill="accent5" w:themeFillTint="66"/>
            <w:vAlign w:val="center"/>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Categories</w:t>
            </w:r>
          </w:p>
        </w:tc>
        <w:tc>
          <w:tcPr>
            <w:tcW w:w="1559" w:type="dxa"/>
            <w:tcBorders>
              <w:insideV w:val="nil"/>
            </w:tcBorders>
            <w:shd w:val="clear" w:color="auto" w:fill="B4C6E7" w:themeFill="accent5" w:themeFillTint="66"/>
            <w:vAlign w:val="center"/>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Frequencies</w:t>
            </w:r>
          </w:p>
        </w:tc>
        <w:tc>
          <w:tcPr>
            <w:tcW w:w="1276" w:type="dxa"/>
            <w:tcBorders>
              <w:insideV w:val="nil"/>
            </w:tcBorders>
            <w:shd w:val="clear" w:color="auto" w:fill="B4C6E7" w:themeFill="accent5" w:themeFillTint="66"/>
            <w:vAlign w:val="center"/>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Percentages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sz w:val="20"/>
                <w:szCs w:val="20"/>
                <w:highlight w:val="none"/>
              </w:rPr>
              <w:t>16-18 years</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37</w:t>
            </w:r>
          </w:p>
        </w:tc>
        <w:tc>
          <w:tcPr>
            <w:tcW w:w="1276"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sz w:val="20"/>
                <w:szCs w:val="20"/>
                <w:highlight w:val="none"/>
              </w:rPr>
              <w:t>19-21 years</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66</w:t>
            </w:r>
          </w:p>
        </w:tc>
        <w:tc>
          <w:tcPr>
            <w:tcW w:w="1276"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sz w:val="20"/>
                <w:szCs w:val="20"/>
                <w:highlight w:val="none"/>
              </w:rPr>
              <w:t>22-25 years</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13</w:t>
            </w:r>
          </w:p>
        </w:tc>
        <w:tc>
          <w:tcPr>
            <w:tcW w:w="1276"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sz w:val="20"/>
                <w:szCs w:val="20"/>
                <w:highlight w:val="none"/>
              </w:rPr>
              <w:t>26-30 years</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4</w:t>
            </w:r>
          </w:p>
        </w:tc>
        <w:tc>
          <w:tcPr>
            <w:tcW w:w="1276"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Total</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120</w:t>
            </w:r>
          </w:p>
        </w:tc>
        <w:tc>
          <w:tcPr>
            <w:tcW w:w="1276"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100%</w:t>
            </w:r>
          </w:p>
        </w:tc>
      </w:tr>
    </w:tbl>
    <w:p>
      <w:pPr>
        <w:spacing w:after="0" w:line="360" w:lineRule="auto"/>
        <w:jc w:val="both"/>
        <w:rPr>
          <w:rFonts w:ascii="Arial" w:hAnsi="Arial" w:cs="Arial"/>
          <w:sz w:val="20"/>
          <w:szCs w:val="20"/>
          <w:highlight w:val="none"/>
        </w:rPr>
      </w:pP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r>
        <w:rPr>
          <w:rFonts w:ascii="Arial" w:hAnsi="Arial" w:cs="Arial"/>
          <w:highlight w:val="none"/>
        </w:rPr>
        <w:t>Table 4.5 below indicate that most of the respondents in this study were South African citizens (93.3%) from 8 different provinces and the rest from 5 international countries from the Southern African Developing Community (SADC) as well as Europe countries. The majority were from Western Cape (59.7%), followed by the Eastern Cape (17.6%), Gauteng (10%) and Kwa-Zulu Natal (2.5%). Only one respondent each indicated that their place of origin was the Northern Cape (0.8%), Limpopo (0.8%), North West (0.8%,) and the Free State (0.8%). Out of the 7% of international students, 5% were from neighbouring countries such as Botswana (1%), Zimbabwe (2%), and Namibia (2%). The remainder of the respondents were non-SA citizens from Germany (1%) and Portugal (1%). In line with the ethics protocol of allowing a respondent to omit some of the question which they are not willing to answer, one student did not answer the citizenship question, this would explain why there is only a total of 119 students instead of 120 students.</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sz w:val="20"/>
          <w:szCs w:val="20"/>
          <w:highlight w:val="none"/>
        </w:rPr>
      </w:pPr>
    </w:p>
    <w:p>
      <w:pPr>
        <w:spacing w:line="360" w:lineRule="auto"/>
        <w:jc w:val="both"/>
        <w:rPr>
          <w:rFonts w:ascii="Arial" w:hAnsi="Arial" w:cs="Arial"/>
          <w:b/>
          <w:bCs/>
          <w:sz w:val="20"/>
          <w:szCs w:val="20"/>
          <w:highlight w:val="none"/>
        </w:rPr>
      </w:pPr>
      <w:r>
        <w:rPr>
          <w:rFonts w:ascii="Arial" w:hAnsi="Arial" w:cs="Arial"/>
          <w:b/>
          <w:bCs/>
          <w:sz w:val="20"/>
          <w:szCs w:val="20"/>
          <w:highlight w:val="none"/>
        </w:rPr>
        <w:t>Table 4.5 Citizenship and place of origin of respondents</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7"/>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tcBorders>
              <w:insideV w:val="nil"/>
            </w:tcBorders>
            <w:shd w:val="clear" w:color="auto" w:fill="B4C6E7" w:themeFill="accent5" w:themeFillTint="66"/>
            <w:vAlign w:val="center"/>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Categories</w:t>
            </w:r>
          </w:p>
        </w:tc>
        <w:tc>
          <w:tcPr>
            <w:tcW w:w="1559" w:type="dxa"/>
            <w:tcBorders>
              <w:insideV w:val="nil"/>
            </w:tcBorders>
            <w:shd w:val="clear" w:color="auto" w:fill="B4C6E7" w:themeFill="accent5" w:themeFillTint="66"/>
            <w:vAlign w:val="center"/>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Frequencies</w:t>
            </w:r>
          </w:p>
        </w:tc>
        <w:tc>
          <w:tcPr>
            <w:tcW w:w="1559" w:type="dxa"/>
            <w:tcBorders>
              <w:insideV w:val="nil"/>
            </w:tcBorders>
            <w:shd w:val="clear" w:color="auto" w:fill="B4C6E7" w:themeFill="accent5" w:themeFillTint="66"/>
            <w:vAlign w:val="center"/>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Percentages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Yes</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111</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sz w:val="20"/>
                <w:szCs w:val="20"/>
                <w:highlight w:val="none"/>
              </w:rPr>
              <w:t>Western Cape</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71</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59.7%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sz w:val="20"/>
                <w:szCs w:val="20"/>
                <w:highlight w:val="none"/>
              </w:rPr>
              <w:t>Eastern Cape</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21</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sz w:val="20"/>
                <w:szCs w:val="20"/>
                <w:highlight w:val="none"/>
              </w:rPr>
              <w:t>Gauteng</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12</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sz w:val="20"/>
                <w:szCs w:val="20"/>
                <w:highlight w:val="none"/>
              </w:rPr>
              <w:t>Kwa-Zulu Natal</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3</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sz w:val="20"/>
                <w:szCs w:val="20"/>
                <w:highlight w:val="none"/>
              </w:rPr>
              <w:t xml:space="preserve">Free state </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sz w:val="20"/>
                <w:szCs w:val="20"/>
                <w:highlight w:val="none"/>
              </w:rPr>
              <w:t>Limpopo</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sz w:val="20"/>
                <w:szCs w:val="20"/>
                <w:highlight w:val="none"/>
              </w:rPr>
              <w:t>Northern Cape</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sz w:val="20"/>
                <w:szCs w:val="20"/>
                <w:highlight w:val="none"/>
              </w:rPr>
              <w:t>North West</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No</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7</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 xml:space="preserve">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sz w:val="20"/>
                <w:szCs w:val="20"/>
                <w:highlight w:val="none"/>
              </w:rPr>
              <w:t>Namibia</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2</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sz w:val="20"/>
                <w:szCs w:val="20"/>
                <w:highlight w:val="none"/>
              </w:rPr>
              <w:t>Zimbabwe</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2</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Botswana</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sz w:val="20"/>
                <w:szCs w:val="20"/>
                <w:highlight w:val="none"/>
              </w:rPr>
              <w:t>Germany</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sz w:val="20"/>
                <w:szCs w:val="20"/>
                <w:highlight w:val="none"/>
              </w:rPr>
              <w:t>Portugal</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shd w:val="clear" w:color="auto" w:fill="A5A5A5" w:themeFill="background1" w:themeFillShade="A6"/>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Complete Total</w:t>
            </w:r>
          </w:p>
        </w:tc>
        <w:tc>
          <w:tcPr>
            <w:tcW w:w="1559" w:type="dxa"/>
            <w:shd w:val="clear" w:color="auto" w:fill="A5A5A5" w:themeFill="background1" w:themeFillShade="A6"/>
          </w:tcPr>
          <w:p>
            <w:pPr>
              <w:spacing w:line="240" w:lineRule="auto"/>
              <w:jc w:val="both"/>
              <w:rPr>
                <w:rFonts w:ascii="Arial" w:hAnsi="Arial" w:cs="Arial"/>
                <w:sz w:val="20"/>
                <w:szCs w:val="20"/>
                <w:highlight w:val="none"/>
              </w:rPr>
            </w:pPr>
            <w:r>
              <w:rPr>
                <w:rFonts w:ascii="Arial" w:hAnsi="Arial" w:cs="Arial"/>
                <w:sz w:val="20"/>
                <w:szCs w:val="20"/>
                <w:highlight w:val="none"/>
              </w:rPr>
              <w:t>119</w:t>
            </w:r>
          </w:p>
        </w:tc>
        <w:tc>
          <w:tcPr>
            <w:tcW w:w="1559" w:type="dxa"/>
            <w:shd w:val="clear" w:color="auto" w:fill="A5A5A5" w:themeFill="background1" w:themeFillShade="A6"/>
          </w:tcPr>
          <w:p>
            <w:pPr>
              <w:spacing w:line="240" w:lineRule="auto"/>
              <w:jc w:val="both"/>
              <w:rPr>
                <w:rFonts w:ascii="Arial" w:hAnsi="Arial" w:cs="Arial"/>
                <w:sz w:val="20"/>
                <w:szCs w:val="20"/>
                <w:highlight w:val="none"/>
              </w:rPr>
            </w:pPr>
            <w:r>
              <w:rPr>
                <w:rFonts w:ascii="Arial" w:hAnsi="Arial" w:cs="Arial"/>
                <w:sz w:val="20"/>
                <w:szCs w:val="20"/>
                <w:highlight w:val="none"/>
              </w:rPr>
              <w:t>100%</w:t>
            </w:r>
          </w:p>
        </w:tc>
      </w:tr>
    </w:tbl>
    <w:p>
      <w:pPr>
        <w:spacing w:after="0" w:line="360" w:lineRule="auto"/>
        <w:jc w:val="both"/>
        <w:rPr>
          <w:rFonts w:ascii="Arial" w:hAnsi="Arial" w:cs="Arial"/>
          <w:sz w:val="20"/>
          <w:szCs w:val="20"/>
          <w:highlight w:val="none"/>
        </w:rPr>
      </w:pP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r>
        <w:rPr>
          <w:rFonts w:ascii="Arial" w:hAnsi="Arial" w:cs="Arial"/>
          <w:highlight w:val="none"/>
        </w:rPr>
        <w:t>The majority of the respondents shown in Table 4.6 below were of white ethnicity (46.6%), followed by Africans (35%), Coloureds (16.7%) and Indians (1.7%).</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sz w:val="20"/>
          <w:szCs w:val="20"/>
          <w:highlight w:val="none"/>
        </w:rPr>
      </w:pPr>
    </w:p>
    <w:p>
      <w:pPr>
        <w:spacing w:line="360" w:lineRule="auto"/>
        <w:jc w:val="both"/>
        <w:rPr>
          <w:rFonts w:ascii="Arial" w:hAnsi="Arial" w:cs="Arial"/>
          <w:b/>
          <w:bCs/>
          <w:sz w:val="20"/>
          <w:szCs w:val="20"/>
          <w:highlight w:val="none"/>
        </w:rPr>
      </w:pPr>
      <w:r>
        <w:rPr>
          <w:rFonts w:ascii="Arial" w:hAnsi="Arial" w:cs="Arial"/>
          <w:b/>
          <w:bCs/>
          <w:sz w:val="20"/>
          <w:szCs w:val="20"/>
          <w:highlight w:val="none"/>
        </w:rPr>
        <w:t>Table 4.6 Ethnicity of respondents</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1559"/>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Borders>
              <w:insideV w:val="nil"/>
            </w:tcBorders>
            <w:shd w:val="clear" w:color="auto" w:fill="B4C6E7" w:themeFill="accent5" w:themeFillTint="66"/>
            <w:vAlign w:val="center"/>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Categories</w:t>
            </w:r>
          </w:p>
        </w:tc>
        <w:tc>
          <w:tcPr>
            <w:tcW w:w="1559" w:type="dxa"/>
            <w:tcBorders>
              <w:insideV w:val="nil"/>
            </w:tcBorders>
            <w:shd w:val="clear" w:color="auto" w:fill="B4C6E7" w:themeFill="accent5" w:themeFillTint="66"/>
            <w:vAlign w:val="center"/>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Frequencies</w:t>
            </w:r>
          </w:p>
        </w:tc>
        <w:tc>
          <w:tcPr>
            <w:tcW w:w="1525" w:type="dxa"/>
            <w:tcBorders>
              <w:insideV w:val="nil"/>
            </w:tcBorders>
            <w:shd w:val="clear" w:color="auto" w:fill="B4C6E7" w:themeFill="accent5" w:themeFillTint="66"/>
            <w:vAlign w:val="center"/>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Percentages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White</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56</w:t>
            </w:r>
          </w:p>
        </w:tc>
        <w:tc>
          <w:tcPr>
            <w:tcW w:w="1525"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African</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42</w:t>
            </w:r>
          </w:p>
        </w:tc>
        <w:tc>
          <w:tcPr>
            <w:tcW w:w="1525"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Coloured</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20</w:t>
            </w:r>
          </w:p>
        </w:tc>
        <w:tc>
          <w:tcPr>
            <w:tcW w:w="1525"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Indian</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2</w:t>
            </w:r>
          </w:p>
        </w:tc>
        <w:tc>
          <w:tcPr>
            <w:tcW w:w="1525"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D9E2F3" w:themeFill="accent5" w:themeFillTint="33"/>
          </w:tcPr>
          <w:p>
            <w:pPr>
              <w:spacing w:line="240" w:lineRule="auto"/>
              <w:jc w:val="both"/>
              <w:rPr>
                <w:rFonts w:ascii="Arial" w:hAnsi="Arial" w:cs="Arial"/>
                <w:b/>
                <w:bCs/>
                <w:sz w:val="20"/>
                <w:szCs w:val="20"/>
                <w:highlight w:val="none"/>
              </w:rPr>
            </w:pPr>
            <w:r>
              <w:rPr>
                <w:rFonts w:ascii="Arial" w:hAnsi="Arial" w:cs="Arial"/>
                <w:b/>
                <w:bCs w:val="0"/>
                <w:sz w:val="20"/>
                <w:szCs w:val="20"/>
                <w:highlight w:val="none"/>
              </w:rPr>
              <w:t>Total</w:t>
            </w:r>
          </w:p>
        </w:tc>
        <w:tc>
          <w:tcPr>
            <w:tcW w:w="1559"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120</w:t>
            </w:r>
          </w:p>
        </w:tc>
        <w:tc>
          <w:tcPr>
            <w:tcW w:w="1525" w:type="dxa"/>
            <w:shd w:val="clear" w:color="auto" w:fill="D8D8D8" w:themeFill="background1" w:themeFillShade="D9"/>
          </w:tcPr>
          <w:p>
            <w:pPr>
              <w:spacing w:line="240" w:lineRule="auto"/>
              <w:jc w:val="both"/>
              <w:rPr>
                <w:rFonts w:ascii="Arial" w:hAnsi="Arial" w:cs="Arial"/>
                <w:sz w:val="20"/>
                <w:szCs w:val="20"/>
                <w:highlight w:val="none"/>
              </w:rPr>
            </w:pPr>
            <w:r>
              <w:rPr>
                <w:rFonts w:ascii="Arial" w:hAnsi="Arial" w:cs="Arial"/>
                <w:sz w:val="20"/>
                <w:szCs w:val="20"/>
                <w:highlight w:val="none"/>
              </w:rPr>
              <w:t>100%</w:t>
            </w:r>
          </w:p>
        </w:tc>
      </w:tr>
    </w:tbl>
    <w:p>
      <w:pPr>
        <w:spacing w:line="360" w:lineRule="auto"/>
        <w:jc w:val="both"/>
        <w:rPr>
          <w:rFonts w:ascii="Arial" w:hAnsi="Arial" w:cs="Arial"/>
          <w:highlight w:val="none"/>
        </w:rPr>
      </w:pPr>
      <w:r>
        <w:rPr>
          <w:rFonts w:ascii="Arial" w:hAnsi="Arial" w:cs="Arial"/>
          <w:highlight w:val="none"/>
        </w:rPr>
        <w:t>The following section will be divided into two, namely:</w:t>
      </w:r>
    </w:p>
    <w:p>
      <w:pPr>
        <w:pStyle w:val="6"/>
        <w:numPr>
          <w:ilvl w:val="0"/>
          <w:numId w:val="1"/>
        </w:numPr>
        <w:spacing w:line="360" w:lineRule="auto"/>
        <w:ind w:left="420" w:leftChars="0" w:hanging="420" w:firstLineChars="0"/>
        <w:jc w:val="both"/>
        <w:rPr>
          <w:rFonts w:ascii="Arial" w:hAnsi="Arial" w:cs="Arial"/>
          <w:highlight w:val="none"/>
        </w:rPr>
      </w:pPr>
      <w:r>
        <w:rPr>
          <w:rFonts w:ascii="Arial" w:hAnsi="Arial" w:cs="Arial"/>
          <w:highlight w:val="none"/>
        </w:rPr>
        <w:t>Section A – Interpretation of the Likert-scale questions and closed-ended questions results for three questionnaires at all three HEIs. (Likert-scale analysis showing percentages – please see Annexure L for further reference.)</w:t>
      </w:r>
    </w:p>
    <w:p>
      <w:pPr>
        <w:pStyle w:val="6"/>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0" w:leftChars="0" w:hanging="420" w:firstLineChars="0"/>
        <w:jc w:val="both"/>
        <w:textAlignment w:val="auto"/>
        <w:rPr>
          <w:rFonts w:ascii="Arial" w:hAnsi="Arial" w:cs="Arial"/>
          <w:highlight w:val="none"/>
        </w:rPr>
      </w:pPr>
      <w:r>
        <w:rPr>
          <w:rFonts w:ascii="Arial" w:hAnsi="Arial" w:cs="Arial"/>
          <w:highlight w:val="none"/>
        </w:rPr>
        <w:t>Section B – Factor analysis (Reliability) of all three questionnaires.</w:t>
      </w:r>
    </w:p>
    <w:p>
      <w:pPr>
        <w:spacing w:line="360" w:lineRule="auto"/>
        <w:jc w:val="both"/>
        <w:rPr>
          <w:rFonts w:ascii="Arial" w:hAnsi="Arial" w:cs="Arial"/>
          <w:b/>
          <w:bCs/>
          <w:highlight w:val="none"/>
        </w:rPr>
      </w:pPr>
      <w:r>
        <w:rPr>
          <w:rFonts w:ascii="Arial" w:hAnsi="Arial" w:cs="Arial"/>
          <w:b/>
          <w:bCs/>
          <w:highlight w:val="none"/>
        </w:rPr>
        <w:t>4.2.2 Descriptive analysis results of all three HEIs combined</w:t>
      </w:r>
    </w:p>
    <w:p>
      <w:pPr>
        <w:spacing w:line="360" w:lineRule="auto"/>
        <w:jc w:val="both"/>
        <w:rPr>
          <w:rFonts w:ascii="Arial" w:hAnsi="Arial" w:cs="Arial"/>
          <w:b/>
          <w:bCs/>
          <w:highlight w:val="none"/>
        </w:rPr>
      </w:pPr>
      <w:r>
        <w:rPr>
          <w:rFonts w:ascii="Arial" w:hAnsi="Arial" w:cs="Arial"/>
          <w:b/>
          <w:bCs/>
          <w:highlight w:val="none"/>
        </w:rPr>
        <w:t>4.2.2.1 Questionnaire one</w:t>
      </w:r>
    </w:p>
    <w:p>
      <w:pPr>
        <w:spacing w:line="360" w:lineRule="auto"/>
        <w:jc w:val="both"/>
        <w:rPr>
          <w:rFonts w:ascii="Arial" w:hAnsi="Arial" w:cs="Arial"/>
          <w:highlight w:val="none"/>
        </w:rPr>
      </w:pPr>
      <w:r>
        <w:rPr>
          <w:rFonts w:ascii="Arial" w:hAnsi="Arial" w:cs="Arial"/>
          <w:highlight w:val="none"/>
        </w:rPr>
        <w:t xml:space="preserve">The results indicated that the respondents from both the public and private HEIs in the Western Cape region tended to have an established set of expectations when they started their first-year HM studies. This was clearly displayed by a high mean score (3.03) indicating they expected the workload to be the same as that of high school, and also expected to be orientated before classes started (3.50), even though they did not attend orientation as they felt it was not relevant to them (3.73). The respondents expected not only to have designated study areas (3.30) but also to have access to the internet and a library (3.77). Their expectations of their first-year lecturers were particularly salient. They expected prompt feedback from the lecturers on their drafts and submitted work (3.63) and needed to know how well they were doing in order to feel motivated to work harder (3.70), which was one of the ways that lecturers could show that they were concerned about the student’s classwork and general well-being (3.29). The respondents expected the lecturers to teach them study skills (3.04), remind them of upcoming tests and assignments (3.12), and provide them with all the study material that they required (3.00), while also being readily available after class hours (3.28) for anything the students still needed from them (Table 4.7). </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r>
        <w:rPr>
          <w:rFonts w:ascii="Arial" w:hAnsi="Arial" w:cs="Arial"/>
          <w:highlight w:val="none"/>
        </w:rPr>
        <w:t xml:space="preserve">The respondents expected to interact with a diverse group of students from different backgrounds (3.48), even though they did not prefer to be in a class with a large number of students (2.16). They did not expect to participate in extra-mural activities, such as taking part in a sport, choir, </w:t>
      </w:r>
      <w:r>
        <w:rPr>
          <w:rFonts w:ascii="Arial" w:hAnsi="Arial" w:cs="Arial"/>
          <w:highlight w:val="none"/>
          <w:lang w:val="en-US"/>
        </w:rPr>
        <w:t>etc.</w:t>
      </w:r>
      <w:r>
        <w:rPr>
          <w:rFonts w:ascii="Arial" w:hAnsi="Arial" w:cs="Arial"/>
          <w:highlight w:val="none"/>
        </w:rPr>
        <w:t xml:space="preserve"> (2.67), but did anticipate having a group of close friends on campus (3.23). They expected to balance their learning, social and personal life (3.58), while attending all lectures (3.68), and passing all assignments and tests (3.37). They liked the idea of group work during and outside of class time (3.17), as they did not prefer working independently rather than in a group (2.32). This would explain why they expected their family to support them and their studies (3.75) and make sure their fees were paid on time (3.29). They did not expect to be able to combine studying with paid work to help pay for their studies and student life (2.81) (Table 4.7).</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spacing w:line="360" w:lineRule="auto"/>
        <w:jc w:val="both"/>
        <w:rPr>
          <w:rFonts w:ascii="Arial" w:hAnsi="Arial" w:cs="Arial"/>
          <w:b/>
          <w:bCs/>
          <w:sz w:val="20"/>
          <w:szCs w:val="20"/>
          <w:highlight w:val="none"/>
        </w:rPr>
      </w:pPr>
      <w:r>
        <w:rPr>
          <w:rFonts w:ascii="Arial" w:hAnsi="Arial" w:cs="Arial"/>
          <w:b/>
          <w:bCs/>
          <w:sz w:val="20"/>
          <w:szCs w:val="20"/>
          <w:highlight w:val="none"/>
        </w:rPr>
        <w:t xml:space="preserve">Table 4.7 Questionnaire one: Likert scale questions </w:t>
      </w:r>
    </w:p>
    <w:tbl>
      <w:tblPr>
        <w:tblStyle w:val="3"/>
        <w:tblW w:w="994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1"/>
        <w:gridCol w:w="1134"/>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blHeader/>
        </w:trPr>
        <w:tc>
          <w:tcPr>
            <w:tcW w:w="6541" w:type="dxa"/>
            <w:vMerge w:val="restart"/>
            <w:shd w:val="clear" w:color="auto" w:fill="FFFFFF" w:themeFill="background1"/>
            <w:tcMar>
              <w:top w:w="15" w:type="dxa"/>
              <w:left w:w="15" w:type="dxa"/>
              <w:bottom w:w="15" w:type="dxa"/>
              <w:right w:w="15" w:type="dxa"/>
            </w:tcMar>
            <w:vAlign w:val="center"/>
          </w:tcPr>
          <w:p>
            <w:pPr>
              <w:spacing w:after="0" w:line="240" w:lineRule="auto"/>
              <w:ind w:left="-76" w:firstLine="76"/>
              <w:jc w:val="center"/>
              <w:rPr>
                <w:rFonts w:ascii="Arial" w:hAnsi="Arial" w:cs="Arial" w:eastAsiaTheme="minorHAnsi"/>
                <w:b/>
                <w:bCs/>
                <w:color w:val="auto"/>
                <w:sz w:val="20"/>
                <w:szCs w:val="20"/>
                <w:highlight w:val="none"/>
                <w:lang w:val="en-ZA"/>
              </w:rPr>
            </w:pPr>
            <w:r>
              <w:rPr>
                <w:rFonts w:ascii="Arial" w:hAnsi="Arial" w:cs="Arial"/>
                <w:b/>
                <w:bCs/>
                <w:color w:val="auto"/>
                <w:sz w:val="20"/>
                <w:szCs w:val="20"/>
                <w:highlight w:val="none"/>
              </w:rPr>
              <w:t>Questionnaire 1</w:t>
            </w:r>
          </w:p>
        </w:tc>
        <w:tc>
          <w:tcPr>
            <w:tcW w:w="3402" w:type="dxa"/>
            <w:gridSpan w:val="3"/>
            <w:shd w:val="clear" w:color="auto" w:fill="ADB9CA" w:themeFill="text2" w:themeFillTint="66"/>
            <w:tcMar>
              <w:top w:w="15" w:type="dxa"/>
              <w:left w:w="15" w:type="dxa"/>
              <w:bottom w:w="15" w:type="dxa"/>
              <w:right w:w="15" w:type="dxa"/>
            </w:tcMar>
            <w:vAlign w:val="bottom"/>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Both Institutions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blHeader/>
        </w:trPr>
        <w:tc>
          <w:tcPr>
            <w:tcW w:w="6541" w:type="dxa"/>
            <w:vMerge w:val="continue"/>
            <w:vAlign w:val="center"/>
          </w:tcPr>
          <w:p>
            <w:pPr>
              <w:spacing w:after="0" w:line="240" w:lineRule="auto"/>
              <w:rPr>
                <w:rFonts w:ascii="Arial" w:hAnsi="Arial" w:cs="Arial"/>
                <w:b/>
                <w:bCs/>
                <w:color w:val="auto"/>
                <w:sz w:val="20"/>
                <w:szCs w:val="20"/>
                <w:highlight w:val="none"/>
                <w:lang w:eastAsia="en-US"/>
              </w:rPr>
            </w:pP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Mean</w:t>
            </w: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Std. Dev</w:t>
            </w: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DB9CA" w:themeFill="text2" w:themeFillTint="66"/>
            <w:tcMar>
              <w:top w:w="15" w:type="dxa"/>
              <w:left w:w="15" w:type="dxa"/>
              <w:bottom w:w="15" w:type="dxa"/>
              <w:right w:w="15" w:type="dxa"/>
            </w:tcMa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Learning Expectations</w:t>
            </w: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5A5A5" w:themeFill="background1" w:themeFillShade="A6"/>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Support &amp; Learning tools</w:t>
            </w: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I expect lecturers to teach me study skills. </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3.04</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.807</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I expect lecturers to provide all the study materials I require for my studies. </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3.00</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.844</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expect to have designated study areas on campus</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3.30</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.683</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I expect to have access to the internet and the library.  </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3.77</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.421</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expect to be reminded by lecturers of all upcoming tests and assignments.</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3.12</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.764</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expect the lecturers to be concerned about my classwork as well as my own well-being.</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3.29</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.653</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5A5A5" w:themeFill="background1" w:themeFillShade="A6"/>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Orientation &amp; Feedback</w:t>
            </w: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I expect to be orientated before the classes start. </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3.50</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.595</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I did not attend orientation because it was not relevant to me (suggestion). </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3.73</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.533</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I expect prompt feedback on my drafts and submitted work. </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3.63</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.503</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I need to know how well I’m doing in order to feel motivated to work harder. </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3.70</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.559</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I expect to interact with a diverse group of students from different backgrounds. </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3.48</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.624</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5A5A5" w:themeFill="background1" w:themeFillShade="A6"/>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Family Support &amp; Attendance</w:t>
            </w: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I expect my family to support me and my studies. </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3.75</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.508</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I expect to attend all lectures. </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3.68</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.534</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5A5A5" w:themeFill="background1" w:themeFillShade="A6"/>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Workload &amp; First-term expectations</w:t>
            </w: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CECEC" w:themeFill="accent3" w:themeFillTint="33"/>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color w:val="auto"/>
                <w:sz w:val="20"/>
                <w:szCs w:val="20"/>
                <w:highlight w:val="none"/>
              </w:rPr>
              <w:t xml:space="preserve">I expect the workload at the institution to be the same as in high school. </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3.03</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color w:val="auto"/>
                <w:sz w:val="20"/>
                <w:szCs w:val="20"/>
                <w:highlight w:val="none"/>
              </w:rPr>
              <w:t>.722</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color w:val="auto"/>
                <w:sz w:val="20"/>
                <w:szCs w:val="20"/>
                <w:highlight w:val="none"/>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5A5A5" w:themeFill="background1" w:themeFillShade="A6"/>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 xml:space="preserve">Work independently &amp; </w:t>
            </w:r>
            <w:r>
              <w:rPr>
                <w:rFonts w:hint="default" w:ascii="Arial" w:hAnsi="Arial" w:cs="Arial"/>
                <w:b/>
                <w:bCs/>
                <w:color w:val="auto"/>
                <w:sz w:val="20"/>
                <w:szCs w:val="20"/>
                <w:highlight w:val="none"/>
                <w:lang w:val="en-US"/>
              </w:rPr>
              <w:t>G</w:t>
            </w:r>
            <w:r>
              <w:rPr>
                <w:rFonts w:ascii="Arial" w:hAnsi="Arial" w:cs="Arial"/>
                <w:b/>
                <w:bCs/>
                <w:color w:val="auto"/>
                <w:sz w:val="20"/>
                <w:szCs w:val="20"/>
                <w:highlight w:val="none"/>
                <w:lang w:val="en-US"/>
              </w:rPr>
              <w:t>roup work</w:t>
            </w: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I expect to participate in group work during and outside of class time. </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3.17</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.705</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I prefer to work independently rather than in a group. </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2.32</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.876</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5A5A5" w:themeFill="background1" w:themeFillShade="A6"/>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Assessments</w:t>
            </w: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color w:val="auto"/>
                <w:sz w:val="20"/>
                <w:szCs w:val="20"/>
                <w:highlight w:val="none"/>
              </w:rPr>
              <w:t xml:space="preserve">I expect to pass all my assignments and tests. </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3.73</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color w:val="auto"/>
                <w:sz w:val="20"/>
                <w:szCs w:val="20"/>
                <w:highlight w:val="none"/>
              </w:rPr>
              <w:t>.501</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color w:val="auto"/>
                <w:sz w:val="20"/>
                <w:szCs w:val="20"/>
                <w:highlight w:val="none"/>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EAAAA" w:themeFill="background2" w:themeFillShade="BF"/>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General</w:t>
            </w:r>
          </w:p>
        </w:tc>
        <w:tc>
          <w:tcPr>
            <w:tcW w:w="1134" w:type="dxa"/>
            <w:shd w:val="clear" w:color="auto" w:fill="AEAAAA" w:themeFill="background2" w:themeFillShade="BF"/>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EAAAA" w:themeFill="background2" w:themeFillShade="BF"/>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EAAAA" w:themeFill="background2" w:themeFillShade="BF"/>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I prefer to be in a class with a large number of students.  </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2.16</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.716</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expect to have extra-mural activities, such as: taking part in a sport, choir, etc</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2.67</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.817</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I expect to balance my learning, social and personal life.  </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3.58</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.604</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I expect to be able to combine studying with paid work to help pay for my studies and student life. </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2.81</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.961</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I expect to pay my fees on time. </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3.29</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.715</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I expect to have readily available access to my lecturers after class hours. </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3.28</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.680</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000000" w:themeFill="text1"/>
            <w:tcMar>
              <w:top w:w="15" w:type="dxa"/>
              <w:left w:w="15" w:type="dxa"/>
              <w:bottom w:w="15" w:type="dxa"/>
              <w:right w:w="15" w:type="dxa"/>
            </w:tcMar>
          </w:tcPr>
          <w:p>
            <w:pPr>
              <w:spacing w:after="0" w:line="240" w:lineRule="auto"/>
              <w:rPr>
                <w:rFonts w:ascii="Arial" w:hAnsi="Arial" w:cs="Arial"/>
                <w:color w:val="auto"/>
                <w:sz w:val="20"/>
                <w:szCs w:val="20"/>
                <w:highlight w:val="none"/>
              </w:rPr>
            </w:pPr>
          </w:p>
        </w:tc>
        <w:tc>
          <w:tcPr>
            <w:tcW w:w="1134" w:type="dxa"/>
            <w:shd w:val="clear" w:color="auto" w:fill="000000" w:themeFill="text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000000" w:themeFill="text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000000" w:themeFill="text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DB9CA" w:themeFill="text2" w:themeFillTint="66"/>
            <w:tcMar>
              <w:top w:w="15" w:type="dxa"/>
              <w:left w:w="15" w:type="dxa"/>
              <w:bottom w:w="15" w:type="dxa"/>
              <w:right w:w="15" w:type="dxa"/>
            </w:tcMa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Social Expectations</w:t>
            </w: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I expect to have a group of close friends on campus. </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3.23</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.764</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120</w:t>
            </w:r>
          </w:p>
        </w:tc>
      </w:tr>
    </w:tbl>
    <w:p>
      <w:pPr>
        <w:spacing w:after="0" w:line="360" w:lineRule="auto"/>
        <w:jc w:val="both"/>
        <w:rPr>
          <w:rFonts w:ascii="Arial" w:hAnsi="Arial" w:cs="Arial"/>
          <w:highlight w:val="none"/>
        </w:rPr>
      </w:pP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r>
        <w:rPr>
          <w:rFonts w:ascii="Arial" w:hAnsi="Arial" w:cs="Arial"/>
          <w:highlight w:val="none"/>
        </w:rPr>
        <w:t>The results indicated that the respondents from both private and public institutions intended to spend an average of 2.79 hours a day studying after class and an average of 16.20 hours per week studying after class. They also indicated in their first questionnaire, before any classes started, that they expected feedback from their lecturer within an overage of 4.53 days (Table 4.8).</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spacing w:line="360" w:lineRule="auto"/>
        <w:jc w:val="both"/>
        <w:rPr>
          <w:rFonts w:ascii="Arial" w:hAnsi="Arial" w:cs="Arial"/>
          <w:b/>
          <w:bCs/>
          <w:sz w:val="20"/>
          <w:szCs w:val="20"/>
          <w:highlight w:val="none"/>
        </w:rPr>
      </w:pPr>
      <w:r>
        <w:rPr>
          <w:rFonts w:ascii="Arial" w:hAnsi="Arial" w:cs="Arial"/>
          <w:b/>
          <w:bCs/>
          <w:sz w:val="20"/>
          <w:szCs w:val="20"/>
          <w:highlight w:val="none"/>
        </w:rPr>
        <w:t xml:space="preserve">Table 4.8: Closed-ended questions </w:t>
      </w:r>
    </w:p>
    <w:tbl>
      <w:tblPr>
        <w:tblStyle w:val="3"/>
        <w:tblW w:w="994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1"/>
        <w:gridCol w:w="1134"/>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blHeader/>
        </w:trPr>
        <w:tc>
          <w:tcPr>
            <w:tcW w:w="6541" w:type="dxa"/>
            <w:vMerge w:val="restart"/>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bottom w:w="15" w:type="dxa"/>
              <w:right w:w="15" w:type="dxa"/>
            </w:tcMar>
            <w:vAlign w:val="center"/>
          </w:tcPr>
          <w:p>
            <w:pPr>
              <w:spacing w:after="0" w:line="240" w:lineRule="auto"/>
              <w:ind w:left="-76" w:firstLine="76"/>
              <w:jc w:val="center"/>
              <w:rPr>
                <w:rFonts w:ascii="Arial" w:hAnsi="Arial" w:cs="Arial" w:eastAsiaTheme="minorHAnsi"/>
                <w:b/>
                <w:bCs/>
                <w:color w:val="auto"/>
                <w:sz w:val="20"/>
                <w:szCs w:val="20"/>
                <w:highlight w:val="none"/>
                <w:lang w:val="en-ZA"/>
              </w:rPr>
            </w:pPr>
            <w:r>
              <w:rPr>
                <w:rFonts w:ascii="Arial" w:hAnsi="Arial" w:cs="Arial"/>
                <w:b/>
                <w:bCs/>
                <w:sz w:val="20"/>
                <w:szCs w:val="20"/>
                <w:highlight w:val="none"/>
              </w:rPr>
              <w:t>Questionnaire 1</w:t>
            </w:r>
          </w:p>
        </w:tc>
        <w:tc>
          <w:tcPr>
            <w:tcW w:w="3402" w:type="dxa"/>
            <w:gridSpan w:val="3"/>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vAlign w:val="bottom"/>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Both Institutions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tblHeader/>
        </w:trPr>
        <w:tc>
          <w:tcPr>
            <w:tcW w:w="6541"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Arial" w:hAnsi="Arial" w:cs="Arial"/>
                <w:b/>
                <w:bCs/>
                <w:sz w:val="20"/>
                <w:szCs w:val="20"/>
                <w:highlight w:val="none"/>
                <w:lang w:eastAsia="en-US"/>
              </w:rPr>
            </w:pPr>
          </w:p>
        </w:tc>
        <w:tc>
          <w:tcPr>
            <w:tcW w:w="1134" w:type="dxa"/>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Mean</w:t>
            </w:r>
          </w:p>
        </w:tc>
        <w:tc>
          <w:tcPr>
            <w:tcW w:w="1134" w:type="dxa"/>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Std. Dev</w:t>
            </w:r>
          </w:p>
        </w:tc>
        <w:tc>
          <w:tcPr>
            <w:tcW w:w="1134" w:type="dxa"/>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tcPr>
          <w:p>
            <w:pPr>
              <w:spacing w:after="0" w:line="240" w:lineRule="auto"/>
              <w:rPr>
                <w:rFonts w:ascii="Arial" w:hAnsi="Arial" w:cs="Arial"/>
                <w:sz w:val="20"/>
                <w:szCs w:val="20"/>
                <w:highlight w:val="none"/>
              </w:rPr>
            </w:pPr>
            <w:r>
              <w:rPr>
                <w:rFonts w:ascii="Arial" w:hAnsi="Arial" w:cs="Arial"/>
                <w:sz w:val="20"/>
                <w:szCs w:val="20"/>
                <w:highlight w:val="none"/>
              </w:rPr>
              <w:t>How many hours per day do you intend to spend on studying after class time</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2.79</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sz w:val="20"/>
                <w:szCs w:val="20"/>
                <w:highlight w:val="none"/>
              </w:rPr>
            </w:pPr>
            <w:r>
              <w:rPr>
                <w:rFonts w:ascii="Arial" w:hAnsi="Arial" w:cs="Arial"/>
                <w:sz w:val="20"/>
                <w:szCs w:val="20"/>
                <w:highlight w:val="none"/>
              </w:rPr>
              <w:t>0.110</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sz w:val="20"/>
                <w:szCs w:val="20"/>
                <w:highlight w:val="none"/>
              </w:rPr>
            </w:pPr>
            <w:r>
              <w:rPr>
                <w:rFonts w:ascii="Arial" w:hAnsi="Arial" w:cs="Arial"/>
                <w:sz w:val="20"/>
                <w:szCs w:val="20"/>
                <w:highlight w:val="none"/>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tcPr>
          <w:p>
            <w:pPr>
              <w:spacing w:after="0" w:line="240" w:lineRule="auto"/>
              <w:rPr>
                <w:rFonts w:ascii="Arial" w:hAnsi="Arial" w:cs="Arial"/>
                <w:sz w:val="20"/>
                <w:szCs w:val="20"/>
                <w:highlight w:val="none"/>
              </w:rPr>
            </w:pPr>
            <w:r>
              <w:rPr>
                <w:rFonts w:ascii="Arial" w:hAnsi="Arial" w:cs="Arial"/>
                <w:sz w:val="20"/>
                <w:szCs w:val="20"/>
                <w:highlight w:val="none"/>
              </w:rPr>
              <w:t>How many hours per week do you intend to spend on studying after class time</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16.20</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sz w:val="20"/>
                <w:szCs w:val="20"/>
                <w:highlight w:val="none"/>
              </w:rPr>
            </w:pPr>
            <w:r>
              <w:rPr>
                <w:rFonts w:ascii="Arial" w:hAnsi="Arial" w:cs="Arial"/>
                <w:sz w:val="20"/>
                <w:szCs w:val="20"/>
                <w:highlight w:val="none"/>
              </w:rPr>
              <w:t>0.610</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sz w:val="20"/>
                <w:szCs w:val="20"/>
                <w:highlight w:val="none"/>
              </w:rPr>
            </w:pPr>
            <w:r>
              <w:rPr>
                <w:rFonts w:ascii="Arial" w:hAnsi="Arial" w:cs="Arial"/>
                <w:sz w:val="20"/>
                <w:szCs w:val="20"/>
                <w:highlight w:val="none"/>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tcPr>
          <w:p>
            <w:pPr>
              <w:spacing w:after="0" w:line="240" w:lineRule="auto"/>
              <w:rPr>
                <w:rFonts w:ascii="Arial" w:hAnsi="Arial" w:cs="Arial"/>
                <w:sz w:val="20"/>
                <w:szCs w:val="20"/>
                <w:highlight w:val="none"/>
              </w:rPr>
            </w:pPr>
            <w:r>
              <w:rPr>
                <w:rFonts w:ascii="Arial" w:hAnsi="Arial" w:cs="Arial"/>
                <w:sz w:val="20"/>
                <w:szCs w:val="20"/>
                <w:highlight w:val="none"/>
              </w:rPr>
              <w:t>I expect my lecturer to give me feedback within</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4.53</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sz w:val="20"/>
                <w:szCs w:val="20"/>
                <w:highlight w:val="none"/>
              </w:rPr>
            </w:pPr>
            <w:r>
              <w:rPr>
                <w:rFonts w:ascii="Arial" w:hAnsi="Arial" w:cs="Arial"/>
                <w:sz w:val="20"/>
                <w:szCs w:val="20"/>
                <w:highlight w:val="none"/>
              </w:rPr>
              <w:t>0.280</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sz w:val="20"/>
                <w:szCs w:val="20"/>
                <w:highlight w:val="none"/>
              </w:rPr>
            </w:pPr>
            <w:r>
              <w:rPr>
                <w:rFonts w:ascii="Arial" w:hAnsi="Arial" w:cs="Arial"/>
                <w:sz w:val="20"/>
                <w:szCs w:val="20"/>
                <w:highlight w:val="none"/>
              </w:rPr>
              <w:t>120</w:t>
            </w:r>
          </w:p>
        </w:tc>
      </w:tr>
    </w:tbl>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spacing w:line="360" w:lineRule="auto"/>
        <w:jc w:val="both"/>
        <w:rPr>
          <w:rFonts w:ascii="Arial" w:hAnsi="Arial" w:cs="Arial"/>
          <w:b/>
          <w:bCs/>
          <w:highlight w:val="none"/>
        </w:rPr>
      </w:pPr>
      <w:r>
        <w:rPr>
          <w:rFonts w:ascii="Arial" w:hAnsi="Arial" w:cs="Arial"/>
          <w:b/>
          <w:bCs/>
          <w:highlight w:val="none"/>
        </w:rPr>
        <w:t>4.2.2.2 Questionnaire two</w:t>
      </w:r>
    </w:p>
    <w:p>
      <w:pPr>
        <w:spacing w:line="360" w:lineRule="auto"/>
        <w:jc w:val="both"/>
        <w:rPr>
          <w:rFonts w:ascii="Arial" w:hAnsi="Arial" w:cs="Arial"/>
          <w:highlight w:val="none"/>
        </w:rPr>
      </w:pPr>
      <w:r>
        <w:rPr>
          <w:rFonts w:ascii="Arial" w:hAnsi="Arial" w:cs="Arial"/>
          <w:highlight w:val="none"/>
        </w:rPr>
        <w:t>The results from questionnaire two indicated that the experience of respondents from both the public and private HEIs changed some of their expectations, while others stayed more-or-less the same after the first term (3 months) of their first-year HM studies. The respondents indicated that orientation did not necessarily help them to better understand the institution (2.61), but that they had met and spoken to some of their lecturers during orientation (3.07). The respondents saw that they were able to combine studying with paid work to help pay for their studies and student life (3.30), but at the same time felt financial pressure when it came to paying for their own studies (3.57) (Table 4.9).</w:t>
      </w:r>
    </w:p>
    <w:p>
      <w:pPr>
        <w:spacing w:line="360" w:lineRule="auto"/>
        <w:jc w:val="both"/>
        <w:rPr>
          <w:rFonts w:ascii="Arial" w:hAnsi="Arial" w:cs="Arial"/>
          <w:highlight w:val="none"/>
        </w:rPr>
      </w:pPr>
      <w:r>
        <w:rPr>
          <w:rFonts w:ascii="Arial" w:hAnsi="Arial" w:cs="Arial"/>
          <w:highlight w:val="none"/>
        </w:rPr>
        <w:t>The expectations of their first-year lecturers were still prominent in these responses, especially when it came to feedback. The respondents did receive prompt feedback from the lecturers on their drafts and submitted work (3.18), as well as other results throughout the first term (3.12) and indicated that knowing their results throughout the first term gave them the motivation to work harder (3.32). They definitely had access to the internet and library during the first term (3.05), but not to as much dedicated student study space on campus as they had expected (2.73). The size of the class (number of students) did not make any difference to their studies (1.68). The respondents had adjusted several expectations regarding their lecturers: while students indeed had ready access to lecturers after class hours (3.23), the lecturers did not provide them with all the materials they needed for their studies (2.45). This made the respondents feel that the lecturers did not show much concern for their classwork and wellbeing (2.62). The respondents claimed that the lecturers taught them study skills (3.30), but unfortunately did not remind them of all upcoming tests and assignments (2.71), even though they had so far passed all their assignments and tests (3.09) (Table 4.9).</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r>
        <w:rPr>
          <w:rFonts w:ascii="Arial" w:hAnsi="Arial" w:cs="Arial"/>
          <w:highlight w:val="none"/>
        </w:rPr>
        <w:t>The respondents did in fact interact with a diverse group of students from different backgrounds (3.48) as they anticipated in their response to the first questionnaire, even though they did not have mural activities, such as sport or singing in a choir (2.65). The respondents were not able to balance their learning, social and personal life (2.85), as they struggled to have a group of close friends on campus (1.78) and did not feel comfortable and settled after the first term, even though they attended all the lectures in the first term (3.14). One opinion that stood out was how strongly the respondents felt against group work. They did not want to participate in group work during or outside of class time (2.60), and emphatically agreed that they worked better independently than in a group (3.25). The participants did not agree that the workload at the institution was the same as in high school (2.23) and that the work was not as difficult as they thought it would be (2.12), nor did they enjoy much support from their family regarding their studies (2.99). The respondents found that the first term was what they expected it to be (3.40), and yet they did not know what the lecturers expected of them academically (2.08) and felt that they had not done as well as expected in their assignments and tests (2.69) (Table 4.9).</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spacing w:line="360" w:lineRule="auto"/>
        <w:jc w:val="both"/>
        <w:rPr>
          <w:rFonts w:ascii="Arial" w:hAnsi="Arial" w:cs="Arial"/>
          <w:b/>
          <w:bCs/>
          <w:sz w:val="20"/>
          <w:szCs w:val="20"/>
          <w:highlight w:val="none"/>
        </w:rPr>
      </w:pPr>
      <w:r>
        <w:rPr>
          <w:rFonts w:ascii="Arial" w:hAnsi="Arial" w:cs="Arial"/>
          <w:b/>
          <w:bCs/>
          <w:sz w:val="20"/>
          <w:szCs w:val="20"/>
          <w:highlight w:val="none"/>
        </w:rPr>
        <w:t xml:space="preserve">Table 4.9: Questionnaire two: Likert-scale questions </w:t>
      </w:r>
    </w:p>
    <w:tbl>
      <w:tblPr>
        <w:tblStyle w:val="3"/>
        <w:tblW w:w="994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1"/>
        <w:gridCol w:w="1134"/>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26" w:hRule="atLeast"/>
          <w:tblHeader/>
        </w:trPr>
        <w:tc>
          <w:tcPr>
            <w:tcW w:w="6541" w:type="dxa"/>
            <w:vMerge w:val="restart"/>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bottom w:w="15" w:type="dxa"/>
              <w:right w:w="15" w:type="dxa"/>
            </w:tcMar>
            <w:vAlign w:val="center"/>
          </w:tcPr>
          <w:p>
            <w:pPr>
              <w:spacing w:after="0" w:line="240" w:lineRule="auto"/>
              <w:ind w:left="-76" w:firstLine="57"/>
              <w:jc w:val="center"/>
              <w:rPr>
                <w:rFonts w:ascii="Arial" w:hAnsi="Arial" w:cs="Arial"/>
                <w:b/>
                <w:bCs/>
                <w:sz w:val="20"/>
                <w:szCs w:val="20"/>
                <w:highlight w:val="none"/>
              </w:rPr>
            </w:pPr>
            <w:r>
              <w:rPr>
                <w:rFonts w:ascii="Arial" w:hAnsi="Arial" w:cs="Arial"/>
                <w:b/>
                <w:bCs/>
                <w:sz w:val="20"/>
                <w:szCs w:val="20"/>
                <w:highlight w:val="none"/>
              </w:rPr>
              <w:t>Questionnaire 2</w:t>
            </w:r>
          </w:p>
        </w:tc>
        <w:tc>
          <w:tcPr>
            <w:tcW w:w="3402" w:type="dxa"/>
            <w:gridSpan w:val="3"/>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vAlign w:val="bottom"/>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Both Institutions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blHeader/>
        </w:trPr>
        <w:tc>
          <w:tcPr>
            <w:tcW w:w="6541" w:type="dxa"/>
            <w:vMerge w:val="continue"/>
            <w:vAlign w:val="center"/>
          </w:tcPr>
          <w:p>
            <w:pPr>
              <w:spacing w:after="0" w:line="240" w:lineRule="auto"/>
              <w:rPr>
                <w:rFonts w:ascii="Arial" w:hAnsi="Arial" w:cs="Arial"/>
                <w:b/>
                <w:bCs/>
                <w:color w:val="auto"/>
                <w:sz w:val="20"/>
                <w:szCs w:val="20"/>
                <w:highlight w:val="none"/>
                <w:lang w:eastAsia="en-US"/>
              </w:rPr>
            </w:pP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Mean</w:t>
            </w: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Std. Dev</w:t>
            </w: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DB9CA" w:themeFill="text2" w:themeFillTint="66"/>
            <w:tcMar>
              <w:top w:w="15" w:type="dxa"/>
              <w:left w:w="15" w:type="dxa"/>
              <w:bottom w:w="15" w:type="dxa"/>
              <w:right w:w="15" w:type="dxa"/>
            </w:tcMa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Learning Expectations</w:t>
            </w: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5A5A5" w:themeFill="background1" w:themeFillShade="A6"/>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Support &amp; Learning tools</w:t>
            </w: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Lecturers taught me study skills.</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3.30</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.685</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The lecturers provided all the study materials for my studies.  </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2.45</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.825</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There are dedicated students study areas on campus.</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2.73</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.906</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had access to the internet and library during the first term.</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3.05</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.781</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Lecturers reminded us of all upcoming tests and assignments.</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2.71</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.713</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5A5A5" w:themeFill="background1" w:themeFillShade="A6"/>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Orientation &amp; Feedback</w:t>
            </w: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Orientation helped me to better understand the institution.</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2.61</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1.104</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met and spoken to some of my lecturers during orientation.</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3.07</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.737</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received prompt feedback on my drafts and submitted work.</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3.18</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.803</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The lecturers provided me with my results throughout the first term.</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3.12</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.720</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Knowing my results throughout the first term gave me the motivation to work harder.</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3.32</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.819</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interacted with a diverse group of students from different backgrounds.</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3.48</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.600</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5A5A5" w:themeFill="background1" w:themeFillShade="A6"/>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Family Support &amp; Attendance</w:t>
            </w: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My family supported me and my studies.</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2.99</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.853</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 I attended all the lectures for the first term.</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3.14</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.697</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5A5A5" w:themeFill="background1" w:themeFillShade="A6"/>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Workload &amp; First-term expectations</w:t>
            </w: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CECEC" w:themeFill="accent3" w:themeFillTint="33"/>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The workload at the institution is the same as in high school.</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2.23</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1.072</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CECEC" w:themeFill="accent3" w:themeFillTint="33"/>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After the first term, I know what lecturers expect from me and my studies.</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2.08</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.820</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CECEC" w:themeFill="accent3" w:themeFillTint="33"/>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The first term is how I expected it to be.</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3.40</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.678</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CECEC" w:themeFill="accent3" w:themeFillTint="33"/>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The work is not as difficult as I thought it would be.</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2.12</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.976</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CECEC" w:themeFill="accent3" w:themeFillTint="33"/>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feel more comfortable and settled in after the first term.</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2.89</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.832</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5A5A5" w:themeFill="background1" w:themeFillShade="A6"/>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 xml:space="preserve">Work independently &amp; </w:t>
            </w:r>
            <w:r>
              <w:rPr>
                <w:rFonts w:hint="default" w:ascii="Arial" w:hAnsi="Arial" w:cs="Arial"/>
                <w:b/>
                <w:bCs/>
                <w:color w:val="auto"/>
                <w:sz w:val="20"/>
                <w:szCs w:val="20"/>
                <w:highlight w:val="none"/>
                <w:lang w:val="en-US"/>
              </w:rPr>
              <w:t>G</w:t>
            </w:r>
            <w:r>
              <w:rPr>
                <w:rFonts w:ascii="Arial" w:hAnsi="Arial" w:cs="Arial"/>
                <w:b/>
                <w:bCs/>
                <w:color w:val="auto"/>
                <w:sz w:val="20"/>
                <w:szCs w:val="20"/>
                <w:highlight w:val="none"/>
                <w:lang w:val="en-US"/>
              </w:rPr>
              <w:t>roup work</w:t>
            </w: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participated in group work during and outside of class time.</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2.60</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.752</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work better independently than in a group.</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3.25</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.637</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5A5A5" w:themeFill="background1" w:themeFillShade="A6"/>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Assessments</w:t>
            </w: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So far, I have passed all my assignments and tests.</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3.09</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.698</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 I have done as well as I expected in my assignments and tests.</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2.69</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.855</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EAAAA" w:themeFill="background2" w:themeFillShade="BF"/>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General</w:t>
            </w:r>
          </w:p>
        </w:tc>
        <w:tc>
          <w:tcPr>
            <w:tcW w:w="1134" w:type="dxa"/>
            <w:shd w:val="clear" w:color="auto" w:fill="AEAAAA" w:themeFill="background2" w:themeFillShade="BF"/>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EAAAA" w:themeFill="background2" w:themeFillShade="BF"/>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EAAAA" w:themeFill="background2" w:themeFillShade="BF"/>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The size of the class (number of students) made a difference in my studies.</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1.68</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.848</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have extra-mural activities, such as: taking part in a sport, choir, etc</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2.65</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.951</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was able to balance my learning, social and personal life.</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2.85</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.803</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was able to combine studying with paid work to help pay for my studies and student life.</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 xml:space="preserve">3.30 </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.840</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felt financial pressure when it came to paying for my studies.</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3.57</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.713</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The lecturer had concern for my classwork and my own well-being.</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2.62</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.818</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had readily available access to my lecturers after class hours.</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3.23</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.754</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000000" w:themeFill="text1"/>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highlight w:val="none"/>
              </w:rPr>
              <w:t>I had readily available access to my lecturers after class hours.</w:t>
            </w:r>
          </w:p>
        </w:tc>
        <w:tc>
          <w:tcPr>
            <w:tcW w:w="1134" w:type="dxa"/>
            <w:shd w:val="clear" w:color="auto" w:fill="000000" w:themeFill="text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highlight w:val="none"/>
              </w:rPr>
              <w:t>3.23</w:t>
            </w:r>
          </w:p>
        </w:tc>
        <w:tc>
          <w:tcPr>
            <w:tcW w:w="1134" w:type="dxa"/>
            <w:shd w:val="clear" w:color="auto" w:fill="000000" w:themeFill="text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highlight w:val="none"/>
              </w:rPr>
              <w:t>.754</w:t>
            </w:r>
          </w:p>
        </w:tc>
        <w:tc>
          <w:tcPr>
            <w:tcW w:w="1134" w:type="dxa"/>
            <w:shd w:val="clear" w:color="auto" w:fill="000000" w:themeFill="text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DB9CA" w:themeFill="text2" w:themeFillTint="66"/>
            <w:tcMar>
              <w:top w:w="15" w:type="dxa"/>
              <w:left w:w="15" w:type="dxa"/>
              <w:bottom w:w="15" w:type="dxa"/>
              <w:right w:w="15" w:type="dxa"/>
            </w:tcMa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Social Expectations</w:t>
            </w: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have a group of close friends on campus.</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1.78</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.857</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94</w:t>
            </w:r>
          </w:p>
        </w:tc>
      </w:tr>
    </w:tbl>
    <w:p>
      <w:pPr>
        <w:spacing w:after="0" w:line="360" w:lineRule="auto"/>
        <w:jc w:val="both"/>
        <w:rPr>
          <w:rFonts w:ascii="Arial" w:hAnsi="Arial" w:cs="Arial"/>
          <w:highlight w:val="none"/>
        </w:rPr>
      </w:pP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r>
        <w:rPr>
          <w:rFonts w:ascii="Arial" w:hAnsi="Arial" w:cs="Arial"/>
          <w:highlight w:val="none"/>
        </w:rPr>
        <w:t>After attending class in the first term, the respondents’ hour-per-day after-class study estimation increased slightly to 3.03 hours, while their weekly study hours decreased slightly to 14.76 hours. The first-year students also indicated that they received feedback from their lecturers within 5.78 days, which shows that they received feedback after a period a day longer than expected (Table 4.10).</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spacing w:line="360" w:lineRule="auto"/>
        <w:jc w:val="both"/>
        <w:rPr>
          <w:rFonts w:ascii="Arial" w:hAnsi="Arial" w:cs="Arial"/>
          <w:b/>
          <w:bCs/>
          <w:sz w:val="20"/>
          <w:szCs w:val="20"/>
          <w:highlight w:val="none"/>
        </w:rPr>
      </w:pPr>
      <w:r>
        <w:rPr>
          <w:rFonts w:ascii="Arial" w:hAnsi="Arial" w:cs="Arial"/>
          <w:b/>
          <w:bCs/>
          <w:sz w:val="20"/>
          <w:szCs w:val="20"/>
          <w:highlight w:val="none"/>
        </w:rPr>
        <w:t xml:space="preserve">Table 4.10: </w:t>
      </w:r>
      <w:r>
        <w:rPr>
          <w:rFonts w:ascii="Arial" w:hAnsi="Arial" w:eastAsia="Times New Roman" w:cs="Arial"/>
          <w:b/>
          <w:bCs/>
          <w:color w:val="auto"/>
          <w:sz w:val="20"/>
          <w:szCs w:val="20"/>
          <w:highlight w:val="none"/>
          <w:lang w:val="en-ZA"/>
        </w:rPr>
        <w:t xml:space="preserve">Closed-ended questions </w:t>
      </w:r>
    </w:p>
    <w:tbl>
      <w:tblPr>
        <w:tblStyle w:val="3"/>
        <w:tblW w:w="1008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3"/>
        <w:gridCol w:w="1134"/>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blHeader/>
        </w:trPr>
        <w:tc>
          <w:tcPr>
            <w:tcW w:w="6683" w:type="dxa"/>
            <w:vMerge w:val="restart"/>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bottom w:w="15" w:type="dxa"/>
              <w:right w:w="15" w:type="dxa"/>
            </w:tcMar>
            <w:vAlign w:val="center"/>
          </w:tcPr>
          <w:p>
            <w:pPr>
              <w:spacing w:after="0" w:line="240" w:lineRule="auto"/>
              <w:ind w:left="-76" w:firstLine="76"/>
              <w:jc w:val="center"/>
              <w:rPr>
                <w:rFonts w:ascii="Arial" w:hAnsi="Arial" w:cs="Arial" w:eastAsiaTheme="minorHAnsi"/>
                <w:b/>
                <w:bCs/>
                <w:color w:val="auto"/>
                <w:sz w:val="20"/>
                <w:szCs w:val="20"/>
                <w:highlight w:val="none"/>
                <w:lang w:val="en-ZA"/>
              </w:rPr>
            </w:pPr>
            <w:r>
              <w:rPr>
                <w:rFonts w:ascii="Arial" w:hAnsi="Arial" w:cs="Arial"/>
                <w:b/>
                <w:bCs/>
                <w:sz w:val="20"/>
                <w:szCs w:val="20"/>
                <w:highlight w:val="none"/>
              </w:rPr>
              <w:t>Questionnaire 2</w:t>
            </w:r>
          </w:p>
        </w:tc>
        <w:tc>
          <w:tcPr>
            <w:tcW w:w="3402" w:type="dxa"/>
            <w:gridSpan w:val="3"/>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vAlign w:val="bottom"/>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Both Institutions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 w:hRule="atLeast"/>
          <w:tblHeader/>
        </w:trPr>
        <w:tc>
          <w:tcPr>
            <w:tcW w:w="668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Arial" w:hAnsi="Arial" w:cs="Arial"/>
                <w:b/>
                <w:bCs/>
                <w:sz w:val="20"/>
                <w:szCs w:val="20"/>
                <w:highlight w:val="none"/>
                <w:lang w:eastAsia="en-US"/>
              </w:rPr>
            </w:pPr>
          </w:p>
        </w:tc>
        <w:tc>
          <w:tcPr>
            <w:tcW w:w="1134" w:type="dxa"/>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Mean</w:t>
            </w:r>
          </w:p>
        </w:tc>
        <w:tc>
          <w:tcPr>
            <w:tcW w:w="1134" w:type="dxa"/>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Std. Dev</w:t>
            </w:r>
          </w:p>
        </w:tc>
        <w:tc>
          <w:tcPr>
            <w:tcW w:w="1134" w:type="dxa"/>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683" w:type="dxa"/>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tcPr>
          <w:p>
            <w:pPr>
              <w:spacing w:after="0" w:line="240" w:lineRule="auto"/>
              <w:rPr>
                <w:rFonts w:ascii="Arial" w:hAnsi="Arial" w:cs="Arial"/>
                <w:sz w:val="20"/>
                <w:szCs w:val="20"/>
                <w:highlight w:val="none"/>
              </w:rPr>
            </w:pPr>
            <w:r>
              <w:rPr>
                <w:rFonts w:ascii="Arial" w:hAnsi="Arial" w:cs="Arial"/>
                <w:sz w:val="20"/>
                <w:szCs w:val="20"/>
                <w:highlight w:val="none"/>
              </w:rPr>
              <w:t>How many hours per day did you spend studying outside of class time</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3.03</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sz w:val="20"/>
                <w:szCs w:val="20"/>
                <w:highlight w:val="none"/>
              </w:rPr>
            </w:pPr>
            <w:r>
              <w:rPr>
                <w:rFonts w:ascii="Arial" w:hAnsi="Arial" w:cs="Arial"/>
                <w:sz w:val="20"/>
                <w:szCs w:val="20"/>
                <w:highlight w:val="none"/>
              </w:rPr>
              <w:t>0.120</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sz w:val="20"/>
                <w:szCs w:val="20"/>
                <w:highlight w:val="none"/>
              </w:rPr>
            </w:pPr>
            <w:r>
              <w:rPr>
                <w:rFonts w:ascii="Arial" w:hAnsi="Arial" w:cs="Arial"/>
                <w:sz w:val="20"/>
                <w:szCs w:val="20"/>
                <w:highlight w:val="none"/>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683" w:type="dxa"/>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tcPr>
          <w:p>
            <w:pPr>
              <w:spacing w:after="0" w:line="240" w:lineRule="auto"/>
              <w:rPr>
                <w:rFonts w:ascii="Arial" w:hAnsi="Arial" w:cs="Arial"/>
                <w:sz w:val="20"/>
                <w:szCs w:val="20"/>
                <w:highlight w:val="none"/>
              </w:rPr>
            </w:pPr>
            <w:r>
              <w:rPr>
                <w:rFonts w:ascii="Arial" w:hAnsi="Arial" w:cs="Arial"/>
                <w:sz w:val="20"/>
                <w:szCs w:val="20"/>
                <w:highlight w:val="none"/>
              </w:rPr>
              <w:t>How many hours per week did you spend studying after class time</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14.76</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sz w:val="20"/>
                <w:szCs w:val="20"/>
                <w:highlight w:val="none"/>
              </w:rPr>
            </w:pPr>
            <w:r>
              <w:rPr>
                <w:rFonts w:ascii="Arial" w:hAnsi="Arial" w:cs="Arial"/>
                <w:sz w:val="20"/>
                <w:szCs w:val="20"/>
                <w:highlight w:val="none"/>
              </w:rPr>
              <w:t>0.680</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sz w:val="20"/>
                <w:szCs w:val="20"/>
                <w:highlight w:val="none"/>
              </w:rPr>
            </w:pPr>
            <w:r>
              <w:rPr>
                <w:rFonts w:ascii="Arial" w:hAnsi="Arial" w:cs="Arial"/>
                <w:sz w:val="20"/>
                <w:szCs w:val="20"/>
                <w:highlight w:val="none"/>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683" w:type="dxa"/>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tcPr>
          <w:p>
            <w:pPr>
              <w:spacing w:after="0" w:line="240" w:lineRule="auto"/>
              <w:rPr>
                <w:rFonts w:ascii="Arial" w:hAnsi="Arial" w:cs="Arial"/>
                <w:sz w:val="20"/>
                <w:szCs w:val="20"/>
                <w:highlight w:val="none"/>
              </w:rPr>
            </w:pPr>
            <w:r>
              <w:rPr>
                <w:rFonts w:ascii="Arial" w:hAnsi="Arial" w:cs="Arial"/>
                <w:sz w:val="20"/>
                <w:szCs w:val="20"/>
                <w:highlight w:val="none"/>
              </w:rPr>
              <w:t>My lecturers gave me feedback within</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5.78</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sz w:val="20"/>
                <w:szCs w:val="20"/>
                <w:highlight w:val="none"/>
              </w:rPr>
            </w:pPr>
            <w:r>
              <w:rPr>
                <w:rFonts w:ascii="Arial" w:hAnsi="Arial" w:cs="Arial"/>
                <w:sz w:val="20"/>
                <w:szCs w:val="20"/>
                <w:highlight w:val="none"/>
              </w:rPr>
              <w:t>0.340</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sz w:val="20"/>
                <w:szCs w:val="20"/>
                <w:highlight w:val="none"/>
              </w:rPr>
            </w:pPr>
            <w:r>
              <w:rPr>
                <w:rFonts w:ascii="Arial" w:hAnsi="Arial" w:cs="Arial"/>
                <w:sz w:val="20"/>
                <w:szCs w:val="20"/>
                <w:highlight w:val="none"/>
              </w:rPr>
              <w:t>91</w:t>
            </w:r>
          </w:p>
        </w:tc>
      </w:tr>
    </w:tbl>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b/>
          <w:bCs/>
          <w:highlight w:val="none"/>
        </w:rPr>
      </w:pPr>
    </w:p>
    <w:p>
      <w:pPr>
        <w:spacing w:line="360" w:lineRule="auto"/>
        <w:jc w:val="both"/>
        <w:rPr>
          <w:rFonts w:ascii="Arial" w:hAnsi="Arial" w:cs="Arial"/>
          <w:b/>
          <w:bCs/>
          <w:highlight w:val="none"/>
        </w:rPr>
      </w:pPr>
      <w:r>
        <w:rPr>
          <w:rFonts w:ascii="Arial" w:hAnsi="Arial" w:cs="Arial"/>
          <w:b/>
          <w:bCs/>
          <w:highlight w:val="none"/>
        </w:rPr>
        <w:t>4.2.2.3 Questionnaire three</w:t>
      </w:r>
    </w:p>
    <w:p>
      <w:pPr>
        <w:spacing w:line="360" w:lineRule="auto"/>
        <w:jc w:val="both"/>
        <w:rPr>
          <w:rFonts w:ascii="Arial" w:hAnsi="Arial" w:cs="Arial"/>
          <w:highlight w:val="none"/>
        </w:rPr>
      </w:pPr>
      <w:r>
        <w:rPr>
          <w:rFonts w:ascii="Arial" w:hAnsi="Arial" w:cs="Arial"/>
          <w:highlight w:val="none"/>
        </w:rPr>
        <w:t>The answers to the third questionnaire indicated that the further experience of the respondents from both the public and private HEIs changed little about their expectations. The respondents indicated again after six months of first-year study that orientation did not necessarily help them to better understand the institution (2.92), but this time they were not so sure about having met and spoken to some of their lecturers during orientation (2.08). They realised more strongly that they were able to combine studying with paid work to help pay for their studies and student life (3.37), but unfortunately still felt financial pressure when it came to paying for their studies (3.50) (Table 4.11).</w:t>
      </w:r>
    </w:p>
    <w:p>
      <w:pPr>
        <w:spacing w:line="360" w:lineRule="auto"/>
        <w:jc w:val="both"/>
        <w:rPr>
          <w:rFonts w:ascii="Arial" w:hAnsi="Arial" w:cs="Arial"/>
          <w:highlight w:val="none"/>
        </w:rPr>
      </w:pPr>
      <w:r>
        <w:rPr>
          <w:rFonts w:ascii="Arial" w:hAnsi="Arial" w:cs="Arial"/>
          <w:highlight w:val="none"/>
        </w:rPr>
        <w:t xml:space="preserve">Students’ expectations about feedback from their lecturers were always there and the responses were the same throughout the first six months. They still received prompt feedback on their drafts and submitted work (3.16) and other results throughout the second term (3.01), and reiterated that knowing their results throughout the second term motivated them to work harder (3.06). The respondents indicated that they had less access to the internet and the library during the second term (2.95), though the perceived paucity of dedicated student study areas on campus remained the same (2.84). It was interesting to note that even after six months the respondents still had the same perception that the size of the class (number of students) would not make a difference to their studies (1.55). Some of the expectations that the respondents held for the lecturers did change during the first six months: the lecturers did not provide all the necessary study materials for their studies (2.77), and although they had ready access to the lecturers after class hours (3.24), they still felt that the lecturers did not show as much concern for their classwork and </w:t>
      </w:r>
      <w:r>
        <w:rPr>
          <w:rFonts w:ascii="Arial" w:hAnsi="Arial" w:cs="Arial"/>
          <w:highlight w:val="none"/>
          <w:lang w:val="en-US"/>
        </w:rPr>
        <w:t>well-being</w:t>
      </w:r>
      <w:r>
        <w:rPr>
          <w:rFonts w:ascii="Arial" w:hAnsi="Arial" w:cs="Arial"/>
          <w:highlight w:val="none"/>
        </w:rPr>
        <w:t xml:space="preserve"> (2.71) as they hoped for (Table 4.11).</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r>
        <w:rPr>
          <w:rFonts w:ascii="Arial" w:hAnsi="Arial" w:cs="Arial"/>
          <w:highlight w:val="none"/>
        </w:rPr>
        <w:t xml:space="preserve">The respondents reported after the first six months of their first year of studies that the lecturers taught them study skills (3.33) but did not remind them of all upcoming tests and assignments (2.72). They still claimed to have passed all their assignments and tests (3.06). They had in fact interacted with a diverse group of students from different backgrounds (3.19) as they expected, and they had started in the second term to engage more in extra-mural activities, such as participating in a sport, to name a few (3.02). Even though they had attended all the lectures in the first and second terms (3.08), they still struggled to feel comfortable and settled (2.92) or have a group of close friends on campus (1.75). they were still battling to balance their learning with their social and personal life (2.83). One attitude carried over from the second questionnaire to the third is how the respondents felt about </w:t>
      </w:r>
      <w:r>
        <w:rPr>
          <w:rFonts w:ascii="Arial" w:hAnsi="Arial" w:cs="Arial"/>
          <w:highlight w:val="none"/>
          <w:lang w:val="en-US"/>
        </w:rPr>
        <w:t>group work</w:t>
      </w:r>
      <w:r>
        <w:rPr>
          <w:rFonts w:ascii="Arial" w:hAnsi="Arial" w:cs="Arial"/>
          <w:highlight w:val="none"/>
        </w:rPr>
        <w:t>. Although they were a little less confident that they worked better independently than in a group (2.91), they still preferred working independently to participating in group work during and outside of class time (2.55). The respondents did not agree that the workload at the institution was the same as in high school (1.81) and that the work was not as difficult as they thought it would be (2.09), again, with little support from their family (2.97) over the first six months. The respondents found that the second term was exactly what they expected it to be (3.36) even though they didn’t know what the lecturers expected from them and their studies (2.08) and felt that they had not done as well as expected in their assignments and tests (2.81) (Table 4.11).</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spacing w:line="360" w:lineRule="auto"/>
        <w:jc w:val="both"/>
        <w:rPr>
          <w:rFonts w:ascii="Arial" w:hAnsi="Arial" w:cs="Arial"/>
          <w:b/>
          <w:bCs/>
          <w:sz w:val="20"/>
          <w:szCs w:val="20"/>
          <w:highlight w:val="none"/>
        </w:rPr>
      </w:pPr>
      <w:r>
        <w:rPr>
          <w:rFonts w:ascii="Arial" w:hAnsi="Arial" w:cs="Arial"/>
          <w:b/>
          <w:bCs/>
          <w:sz w:val="20"/>
          <w:szCs w:val="20"/>
          <w:highlight w:val="none"/>
        </w:rPr>
        <w:t>Table 4.11 Questionnaire</w:t>
      </w:r>
      <w:r>
        <w:rPr>
          <w:rFonts w:ascii="Arial" w:hAnsi="Arial" w:eastAsia="Arial" w:cs="Arial"/>
          <w:b/>
          <w:bCs/>
          <w:sz w:val="20"/>
          <w:szCs w:val="20"/>
          <w:highlight w:val="none"/>
        </w:rPr>
        <w:t xml:space="preserve"> three: Likert-scale questions</w:t>
      </w:r>
    </w:p>
    <w:tbl>
      <w:tblPr>
        <w:tblStyle w:val="3"/>
        <w:tblW w:w="994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1"/>
        <w:gridCol w:w="1134"/>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blHeader/>
        </w:trPr>
        <w:tc>
          <w:tcPr>
            <w:tcW w:w="6541" w:type="dxa"/>
            <w:vMerge w:val="restart"/>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bottom w:w="15" w:type="dxa"/>
              <w:right w:w="15" w:type="dxa"/>
            </w:tcMar>
            <w:vAlign w:val="center"/>
          </w:tcPr>
          <w:p>
            <w:pPr>
              <w:spacing w:after="0" w:line="240" w:lineRule="auto"/>
              <w:ind w:left="-76" w:firstLine="57"/>
              <w:jc w:val="center"/>
              <w:rPr>
                <w:rFonts w:ascii="Arial" w:hAnsi="Arial" w:cs="Arial"/>
                <w:b/>
                <w:bCs/>
                <w:sz w:val="20"/>
                <w:szCs w:val="20"/>
                <w:highlight w:val="none"/>
              </w:rPr>
            </w:pPr>
            <w:r>
              <w:rPr>
                <w:rFonts w:ascii="Arial" w:hAnsi="Arial" w:cs="Arial"/>
                <w:b/>
                <w:bCs/>
                <w:sz w:val="20"/>
                <w:szCs w:val="20"/>
                <w:highlight w:val="none"/>
              </w:rPr>
              <w:t>Questionnaire 3</w:t>
            </w:r>
          </w:p>
        </w:tc>
        <w:tc>
          <w:tcPr>
            <w:tcW w:w="3402" w:type="dxa"/>
            <w:gridSpan w:val="3"/>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vAlign w:val="bottom"/>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Both Institutions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blHeader/>
        </w:trPr>
        <w:tc>
          <w:tcPr>
            <w:tcW w:w="6541" w:type="dxa"/>
            <w:vMerge w:val="continue"/>
            <w:vAlign w:val="center"/>
          </w:tcPr>
          <w:p>
            <w:pPr>
              <w:spacing w:after="0" w:line="240" w:lineRule="auto"/>
              <w:rPr>
                <w:rFonts w:ascii="Arial" w:hAnsi="Arial" w:cs="Arial"/>
                <w:b/>
                <w:bCs/>
                <w:color w:val="auto"/>
                <w:sz w:val="20"/>
                <w:szCs w:val="20"/>
                <w:highlight w:val="none"/>
                <w:lang w:eastAsia="en-US"/>
              </w:rPr>
            </w:pP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Mean</w:t>
            </w: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Std. Dev</w:t>
            </w: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DB9CA" w:themeFill="text2" w:themeFillTint="66"/>
            <w:tcMar>
              <w:top w:w="15" w:type="dxa"/>
              <w:left w:w="15" w:type="dxa"/>
              <w:bottom w:w="15" w:type="dxa"/>
              <w:right w:w="15" w:type="dxa"/>
            </w:tcMa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Learning Expectations</w:t>
            </w: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5A5A5" w:themeFill="background1" w:themeFillShade="A6"/>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Support &amp; Learning tools</w:t>
            </w: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Lecturers taught me study skills.</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3.33</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.626</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The lecturers provided all the study materials for my studies.  </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2.77</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.886</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There are dedicated students study areas on campus.</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2.84</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.927</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had access to the internet and library during the second term.</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2.95</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.863</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Lecturers reminded us of all upcoming tests and assignments.</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2.72</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.886</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5A5A5" w:themeFill="background1" w:themeFillShade="A6"/>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Orientation &amp; Feedback</w:t>
            </w: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Orientation helped me to better understand the institution.</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2.54</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1.071</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met and spoken to some of my lecturers during orientation.</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2.75</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.837</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received prompt feedback on my drafts and submitted work.</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3.16</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.863</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The lecturers provided me with my results throughout the second term.</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3.01</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.841</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Knowing my results throughout the first term gave me the motivation to work harder.</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3.06</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.860</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interacted with a diverse group of students from different backgrounds.</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3.19</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.738</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5A5A5" w:themeFill="background1" w:themeFillShade="A6"/>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Family Support &amp; Attendance</w:t>
            </w: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My family supported me and my studies.</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2.97</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.882</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attended all the lectures for the second term.</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3.08</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.840</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5A5A5" w:themeFill="background1" w:themeFillShade="A6"/>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Workload &amp; First-term expectations</w:t>
            </w: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rPr>
                <w:rFonts w:ascii="Arial" w:hAnsi="Arial" w:cs="Arial"/>
                <w:b/>
                <w:bCs/>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CECEC" w:themeFill="accent3" w:themeFillTint="33"/>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The workload at the institution is the same as in high school.</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1.81</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1.006</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CECEC" w:themeFill="accent3" w:themeFillTint="33"/>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After the second trimester, I know what lecturers expect from me and my studies.</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2.08</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.805</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CECEC" w:themeFill="accent3" w:themeFillTint="33"/>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The second trimester is how I expected it to be.</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3.36</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.648</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CECEC" w:themeFill="accent3" w:themeFillTint="33"/>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The work is not as difficult as I thought it would be.</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2.09</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.873</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CECEC" w:themeFill="accent3" w:themeFillTint="33"/>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feel more comfortable and settled in after the first term.</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2.92</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.878</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5A5A5" w:themeFill="background1" w:themeFillShade="A6"/>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 xml:space="preserve">Work independently &amp; </w:t>
            </w:r>
            <w:r>
              <w:rPr>
                <w:rFonts w:hint="default" w:ascii="Arial" w:hAnsi="Arial" w:cs="Arial"/>
                <w:b/>
                <w:bCs/>
                <w:color w:val="auto"/>
                <w:sz w:val="20"/>
                <w:szCs w:val="20"/>
                <w:highlight w:val="none"/>
                <w:lang w:val="en-US"/>
              </w:rPr>
              <w:t>G</w:t>
            </w:r>
            <w:r>
              <w:rPr>
                <w:rFonts w:ascii="Arial" w:hAnsi="Arial" w:cs="Arial"/>
                <w:b/>
                <w:bCs/>
                <w:color w:val="auto"/>
                <w:sz w:val="20"/>
                <w:szCs w:val="20"/>
                <w:highlight w:val="none"/>
              </w:rPr>
              <w:t>roup</w:t>
            </w:r>
            <w:r>
              <w:rPr>
                <w:rFonts w:hint="default" w:ascii="Arial" w:hAnsi="Arial" w:cs="Arial"/>
                <w:b/>
                <w:bCs/>
                <w:color w:val="auto"/>
                <w:sz w:val="20"/>
                <w:szCs w:val="20"/>
                <w:highlight w:val="none"/>
                <w:lang w:val="en-US"/>
              </w:rPr>
              <w:t xml:space="preserve"> </w:t>
            </w:r>
            <w:r>
              <w:rPr>
                <w:rFonts w:ascii="Arial" w:hAnsi="Arial" w:cs="Arial"/>
                <w:b/>
                <w:bCs/>
                <w:color w:val="auto"/>
                <w:sz w:val="20"/>
                <w:szCs w:val="20"/>
                <w:highlight w:val="none"/>
              </w:rPr>
              <w:t>work</w:t>
            </w: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participated in group work during and outside of class time.</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2.55</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.863</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work better independently than in a group.</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2.91</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.775</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5A5A5" w:themeFill="background1" w:themeFillShade="A6"/>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Assessments</w:t>
            </w: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5A5A5" w:themeFill="background1" w:themeFillShade="A6"/>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So far, I have passed all my assignments and tests.</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3.06</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.754</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 xml:space="preserve"> I have done as well as I expected in my assignments and tests.</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2.81</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.921</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EAAAA" w:themeFill="background2" w:themeFillShade="BF"/>
            <w:tcMar>
              <w:top w:w="15" w:type="dxa"/>
              <w:left w:w="15" w:type="dxa"/>
              <w:bottom w:w="15" w:type="dxa"/>
              <w:right w:w="15" w:type="dxa"/>
            </w:tcMar>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General</w:t>
            </w:r>
          </w:p>
        </w:tc>
        <w:tc>
          <w:tcPr>
            <w:tcW w:w="1134" w:type="dxa"/>
            <w:shd w:val="clear" w:color="auto" w:fill="AEAAAA" w:themeFill="background2" w:themeFillShade="B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EAAAA" w:themeFill="background2" w:themeFillShade="B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AEAAAA" w:themeFill="background2" w:themeFillShade="B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The size of the class (number of students) made a difference in my studies.</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1.55</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.758</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have extra-mural activities, such as: taking part in a sport, choir, etc</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3.02</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.682</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was able to balance my learning, social and personal life.</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2.83</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.807</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was able to combine studying with paid work to help pay for my studies and student life.</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3.37</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.772</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felt financial pressure when it came to paying for my studies.</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3.50</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.711</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The lecturer had concern for my classwork and my own well-being.</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2.71</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.850</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D8D8D8" w:themeFill="background1" w:themeFillShade="D9"/>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had readily available access to my lecturers after class hours.</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3.24</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.737</w:t>
            </w:r>
          </w:p>
        </w:tc>
        <w:tc>
          <w:tcPr>
            <w:tcW w:w="1134" w:type="dxa"/>
            <w:shd w:val="clear" w:color="auto" w:fill="FFFFFF" w:themeFill="background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000000" w:themeFill="text1"/>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highlight w:val="none"/>
              </w:rPr>
              <w:t>I had readily available access to my lecturers after class hours.</w:t>
            </w:r>
          </w:p>
        </w:tc>
        <w:tc>
          <w:tcPr>
            <w:tcW w:w="1134" w:type="dxa"/>
            <w:shd w:val="clear" w:color="auto" w:fill="000000" w:themeFill="text1"/>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p>
        </w:tc>
        <w:tc>
          <w:tcPr>
            <w:tcW w:w="1134" w:type="dxa"/>
            <w:shd w:val="clear" w:color="auto" w:fill="000000" w:themeFill="text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c>
          <w:tcPr>
            <w:tcW w:w="1134" w:type="dxa"/>
            <w:shd w:val="clear" w:color="auto" w:fill="000000" w:themeFill="text1"/>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ADB9CA" w:themeFill="text2" w:themeFillTint="66"/>
            <w:tcMar>
              <w:top w:w="15" w:type="dxa"/>
              <w:left w:w="15" w:type="dxa"/>
              <w:bottom w:w="15" w:type="dxa"/>
              <w:right w:w="15" w:type="dxa"/>
            </w:tcMa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Social Expectations</w:t>
            </w: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p>
        </w:tc>
        <w:tc>
          <w:tcPr>
            <w:tcW w:w="1134" w:type="dxa"/>
            <w:shd w:val="clear" w:color="auto" w:fill="ADB9CA" w:themeFill="text2" w:themeFillTint="66"/>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shd w:val="clear" w:color="auto" w:fill="E7E6E6" w:themeFill="background2"/>
            <w:tcMar>
              <w:top w:w="15" w:type="dxa"/>
              <w:left w:w="15" w:type="dxa"/>
              <w:bottom w:w="15" w:type="dxa"/>
              <w:right w:w="15" w:type="dxa"/>
            </w:tcMar>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I have a group of close friends on campus.</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1.75</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.961</w:t>
            </w:r>
          </w:p>
        </w:tc>
        <w:tc>
          <w:tcPr>
            <w:tcW w:w="1134" w:type="dxa"/>
            <w:shd w:val="clear" w:color="auto" w:fill="FFFFFF"/>
            <w:tcMar>
              <w:top w:w="15" w:type="dxa"/>
              <w:left w:w="15" w:type="dxa"/>
              <w:bottom w:w="15" w:type="dxa"/>
              <w:right w:w="15" w:type="dxa"/>
            </w:tcMar>
            <w:vAlign w:val="center"/>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105</w:t>
            </w:r>
          </w:p>
        </w:tc>
      </w:tr>
    </w:tbl>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r>
        <w:rPr>
          <w:rFonts w:ascii="Arial" w:hAnsi="Arial" w:cs="Arial"/>
          <w:highlight w:val="none"/>
        </w:rPr>
        <w:t>After the 2nd semester, 6 months into their first year the students said that they spend on average 2.75 hours per day studying after class and 14.04 hours per week studying after class. They noted that they received feedback from their lecturers within 7.95 days, just over a week (Table 4.12).</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spacing w:line="360" w:lineRule="auto"/>
        <w:jc w:val="both"/>
        <w:rPr>
          <w:rFonts w:ascii="Arial" w:hAnsi="Arial" w:cs="Arial"/>
          <w:b/>
          <w:bCs/>
          <w:sz w:val="20"/>
          <w:szCs w:val="20"/>
          <w:highlight w:val="none"/>
        </w:rPr>
      </w:pPr>
      <w:r>
        <w:rPr>
          <w:rFonts w:ascii="Arial" w:hAnsi="Arial" w:cs="Arial"/>
          <w:b/>
          <w:bCs/>
          <w:sz w:val="20"/>
          <w:szCs w:val="20"/>
          <w:highlight w:val="none"/>
        </w:rPr>
        <w:t>Table 4.12 Closed</w:t>
      </w:r>
      <w:r>
        <w:rPr>
          <w:rFonts w:ascii="Arial" w:hAnsi="Arial" w:eastAsia="Times New Roman" w:cs="Arial"/>
          <w:b/>
          <w:bCs/>
          <w:color w:val="auto"/>
          <w:sz w:val="20"/>
          <w:szCs w:val="20"/>
          <w:highlight w:val="none"/>
          <w:lang w:val="en-ZA"/>
        </w:rPr>
        <w:t>-ended questions (Section B)</w:t>
      </w:r>
    </w:p>
    <w:tbl>
      <w:tblPr>
        <w:tblStyle w:val="3"/>
        <w:tblW w:w="994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1"/>
        <w:gridCol w:w="1134"/>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blHeader/>
        </w:trPr>
        <w:tc>
          <w:tcPr>
            <w:tcW w:w="6541" w:type="dxa"/>
            <w:vMerge w:val="restart"/>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bottom w:w="15" w:type="dxa"/>
              <w:right w:w="15" w:type="dxa"/>
            </w:tcMar>
            <w:vAlign w:val="center"/>
          </w:tcPr>
          <w:p>
            <w:pPr>
              <w:spacing w:after="0" w:line="240" w:lineRule="auto"/>
              <w:ind w:left="-76" w:firstLine="76"/>
              <w:jc w:val="center"/>
              <w:rPr>
                <w:rFonts w:ascii="Arial" w:hAnsi="Arial" w:cs="Arial" w:eastAsiaTheme="minorHAnsi"/>
                <w:b/>
                <w:bCs/>
                <w:color w:val="auto"/>
                <w:sz w:val="20"/>
                <w:szCs w:val="20"/>
                <w:highlight w:val="none"/>
                <w:lang w:val="en-ZA"/>
              </w:rPr>
            </w:pPr>
            <w:r>
              <w:rPr>
                <w:rFonts w:ascii="Arial" w:hAnsi="Arial" w:cs="Arial"/>
                <w:b/>
                <w:bCs/>
                <w:sz w:val="20"/>
                <w:szCs w:val="20"/>
                <w:highlight w:val="none"/>
              </w:rPr>
              <w:t>Questionnaire 3</w:t>
            </w:r>
          </w:p>
        </w:tc>
        <w:tc>
          <w:tcPr>
            <w:tcW w:w="3402" w:type="dxa"/>
            <w:gridSpan w:val="3"/>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vAlign w:val="bottom"/>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Both Institutions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 w:hRule="atLeast"/>
          <w:tblHeader/>
        </w:trPr>
        <w:tc>
          <w:tcPr>
            <w:tcW w:w="6541"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Arial" w:hAnsi="Arial" w:cs="Arial"/>
                <w:b/>
                <w:bCs/>
                <w:sz w:val="20"/>
                <w:szCs w:val="20"/>
                <w:highlight w:val="none"/>
                <w:lang w:eastAsia="en-US"/>
              </w:rPr>
            </w:pPr>
          </w:p>
        </w:tc>
        <w:tc>
          <w:tcPr>
            <w:tcW w:w="1134" w:type="dxa"/>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Mean</w:t>
            </w:r>
          </w:p>
        </w:tc>
        <w:tc>
          <w:tcPr>
            <w:tcW w:w="1134" w:type="dxa"/>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Std. Dev</w:t>
            </w:r>
          </w:p>
        </w:tc>
        <w:tc>
          <w:tcPr>
            <w:tcW w:w="1134" w:type="dxa"/>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tcPr>
          <w:p>
            <w:pPr>
              <w:spacing w:after="0" w:line="240" w:lineRule="auto"/>
              <w:rPr>
                <w:rFonts w:ascii="Arial" w:hAnsi="Arial" w:cs="Arial"/>
                <w:sz w:val="20"/>
                <w:szCs w:val="20"/>
                <w:highlight w:val="none"/>
              </w:rPr>
            </w:pPr>
            <w:r>
              <w:rPr>
                <w:rFonts w:ascii="Arial" w:hAnsi="Arial" w:cs="Arial"/>
                <w:sz w:val="20"/>
                <w:szCs w:val="20"/>
                <w:highlight w:val="none"/>
              </w:rPr>
              <w:t>How many hours per day did you spend studying outside of class time</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2.75</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sz w:val="20"/>
                <w:szCs w:val="20"/>
                <w:highlight w:val="none"/>
              </w:rPr>
            </w:pPr>
            <w:r>
              <w:rPr>
                <w:rFonts w:ascii="Arial" w:hAnsi="Arial" w:cs="Arial"/>
                <w:sz w:val="20"/>
                <w:szCs w:val="20"/>
                <w:highlight w:val="none"/>
              </w:rPr>
              <w:t>0.130</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sz w:val="20"/>
                <w:szCs w:val="20"/>
                <w:highlight w:val="none"/>
              </w:rPr>
            </w:pPr>
            <w:r>
              <w:rPr>
                <w:rFonts w:ascii="Arial" w:hAnsi="Arial" w:cs="Arial"/>
                <w:sz w:val="20"/>
                <w:szCs w:val="20"/>
                <w:highlight w:val="none"/>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tcPr>
          <w:p>
            <w:pPr>
              <w:spacing w:after="0" w:line="240" w:lineRule="auto"/>
              <w:rPr>
                <w:rFonts w:ascii="Arial" w:hAnsi="Arial" w:cs="Arial"/>
                <w:sz w:val="20"/>
                <w:szCs w:val="20"/>
                <w:highlight w:val="none"/>
              </w:rPr>
            </w:pPr>
            <w:r>
              <w:rPr>
                <w:rFonts w:ascii="Arial" w:hAnsi="Arial" w:cs="Arial"/>
                <w:sz w:val="20"/>
                <w:szCs w:val="20"/>
                <w:highlight w:val="none"/>
              </w:rPr>
              <w:t>How many hours per week did you spend studying after class time</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14.04</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sz w:val="20"/>
                <w:szCs w:val="20"/>
                <w:highlight w:val="none"/>
              </w:rPr>
            </w:pPr>
            <w:r>
              <w:rPr>
                <w:rFonts w:ascii="Arial" w:hAnsi="Arial" w:cs="Arial"/>
                <w:sz w:val="20"/>
                <w:szCs w:val="20"/>
                <w:highlight w:val="none"/>
              </w:rPr>
              <w:t>0.630</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sz w:val="20"/>
                <w:szCs w:val="20"/>
                <w:highlight w:val="none"/>
              </w:rPr>
            </w:pPr>
            <w:r>
              <w:rPr>
                <w:rFonts w:ascii="Arial" w:hAnsi="Arial" w:cs="Arial"/>
                <w:sz w:val="20"/>
                <w:szCs w:val="20"/>
                <w:highlight w:val="none"/>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541" w:type="dxa"/>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15" w:type="dxa"/>
              <w:right w:w="15" w:type="dxa"/>
            </w:tcMar>
          </w:tcPr>
          <w:p>
            <w:pPr>
              <w:spacing w:after="0" w:line="240" w:lineRule="auto"/>
              <w:rPr>
                <w:rFonts w:ascii="Arial" w:hAnsi="Arial" w:cs="Arial"/>
                <w:sz w:val="20"/>
                <w:szCs w:val="20"/>
                <w:highlight w:val="none"/>
              </w:rPr>
            </w:pPr>
            <w:r>
              <w:rPr>
                <w:rFonts w:ascii="Arial" w:hAnsi="Arial" w:cs="Arial"/>
                <w:sz w:val="20"/>
                <w:szCs w:val="20"/>
                <w:highlight w:val="none"/>
              </w:rPr>
              <w:t>My lecturers gave me feedback within</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7.95</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sz w:val="20"/>
                <w:szCs w:val="20"/>
                <w:highlight w:val="none"/>
              </w:rPr>
            </w:pPr>
            <w:r>
              <w:rPr>
                <w:rFonts w:ascii="Arial" w:hAnsi="Arial" w:cs="Arial"/>
                <w:sz w:val="20"/>
                <w:szCs w:val="20"/>
                <w:highlight w:val="none"/>
              </w:rPr>
              <w:t>0.380</w:t>
            </w:r>
          </w:p>
        </w:tc>
        <w:tc>
          <w:tcPr>
            <w:tcW w:w="113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pacing w:after="0" w:line="240" w:lineRule="auto"/>
              <w:jc w:val="center"/>
              <w:rPr>
                <w:rFonts w:ascii="Arial" w:hAnsi="Arial" w:cs="Arial"/>
                <w:sz w:val="20"/>
                <w:szCs w:val="20"/>
                <w:highlight w:val="none"/>
              </w:rPr>
            </w:pPr>
            <w:r>
              <w:rPr>
                <w:rFonts w:ascii="Arial" w:hAnsi="Arial" w:cs="Arial"/>
                <w:sz w:val="20"/>
                <w:szCs w:val="20"/>
                <w:highlight w:val="none"/>
              </w:rPr>
              <w:t>107</w:t>
            </w:r>
          </w:p>
        </w:tc>
      </w:tr>
    </w:tbl>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spacing w:line="360" w:lineRule="auto"/>
        <w:jc w:val="both"/>
        <w:rPr>
          <w:rFonts w:ascii="Arial" w:hAnsi="Arial" w:cs="Arial"/>
          <w:b/>
          <w:bCs/>
          <w:highlight w:val="none"/>
        </w:rPr>
      </w:pPr>
      <w:r>
        <w:rPr>
          <w:rFonts w:ascii="Arial" w:hAnsi="Arial" w:cs="Arial"/>
          <w:b/>
          <w:bCs/>
          <w:highlight w:val="none"/>
        </w:rPr>
        <w:t>4.2.3 Factor analysis results of all three HEIs combined</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r>
        <w:rPr>
          <w:rFonts w:ascii="Arial" w:hAnsi="Arial" w:cs="Arial"/>
          <w:highlight w:val="none"/>
        </w:rPr>
        <w:t>This section first examines the reliability scores of the questionnaires to assess the reliability and internal consistency of the measuring instrument across the three groups of respondents. Factor analysis was used to analyse the first 24 Likert-scale questions about first-year HM students’ learning and social expectations, using principal components analysis and Promax with Kaiser Normalisation rotation method. The Kaiser-Meyer-Olkin measure of sampling adequacy was 0.602, close to the suggested minimum value of 0.6, and Bartlette’s test of sphericity was significant (p &lt; .001).</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lang w:val="en-ZA"/>
        </w:rPr>
      </w:pPr>
    </w:p>
    <w:p>
      <w:pPr>
        <w:spacing w:line="360" w:lineRule="auto"/>
        <w:jc w:val="both"/>
        <w:rPr>
          <w:rFonts w:ascii="Arial" w:hAnsi="Arial" w:cs="Arial"/>
          <w:b/>
          <w:bCs/>
          <w:highlight w:val="none"/>
        </w:rPr>
      </w:pPr>
      <w:r>
        <w:rPr>
          <w:rFonts w:ascii="Arial" w:hAnsi="Arial" w:cs="Arial"/>
          <w:b/>
          <w:bCs/>
          <w:highlight w:val="none"/>
        </w:rPr>
        <w:t>4.2.3.1 Factor analysis results - Questionnaire one</w:t>
      </w:r>
    </w:p>
    <w:p>
      <w:pPr>
        <w:spacing w:line="360" w:lineRule="auto"/>
        <w:jc w:val="both"/>
        <w:rPr>
          <w:rFonts w:ascii="Arial" w:hAnsi="Arial" w:cs="Arial"/>
          <w:highlight w:val="none"/>
        </w:rPr>
      </w:pPr>
      <w:r>
        <w:rPr>
          <w:rFonts w:ascii="Arial" w:hAnsi="Arial" w:cs="Arial"/>
          <w:highlight w:val="none"/>
        </w:rPr>
        <w:t xml:space="preserve">The responses gathered from the sample of 120 students first used the scree plot and Eigenvalues &gt; 1 to determine the underlying components. For the first questionnaire results, the analysis yielded three factors explaining 54.29% of total variance. Cronbach alpha values are described as excellent (0.93–0.94), strong (0.91–0.93), reliable (0.84–0.90), robust (0.81), fairly high (0.76–0.95), high (0.73–0.95), good (0.71–0.91), relatively high (0.70– 0.77), slightly low (0.68), reasonable (0.67–0.87), adequate (0.64–0.85), moderate (0.61– 0.65), satisfactory (0.58–0.97), acceptable (0.45–0.98), sufficient (0.45–0.96) and low (0.11). (Taber, 2018: 1278). Only two factors had low Cronbach alpha values, which were nevertheless &gt; than .5 and acceptable to use. Factor 3 was removed from factor analysis and t-test because of the low Cronbach alpha and factor 3 loaded on more than one factor. The factors identified are presented in Table 4.13 and will now be explained. </w:t>
      </w:r>
    </w:p>
    <w:p>
      <w:pPr>
        <w:spacing w:line="360" w:lineRule="auto"/>
        <w:jc w:val="both"/>
        <w:rPr>
          <w:rFonts w:ascii="Arial" w:hAnsi="Arial" w:cs="Arial"/>
          <w:highlight w:val="none"/>
        </w:rPr>
      </w:pPr>
      <w:r>
        <w:rPr>
          <w:rFonts w:ascii="Arial" w:hAnsi="Arial" w:cs="Arial"/>
          <w:i/>
          <w:iCs/>
          <w:highlight w:val="none"/>
          <w:u w:val="single"/>
        </w:rPr>
        <w:t>Factor 1</w:t>
      </w:r>
      <w:r>
        <w:rPr>
          <w:rFonts w:ascii="Arial" w:hAnsi="Arial" w:cs="Arial"/>
          <w:highlight w:val="none"/>
        </w:rPr>
        <w:t xml:space="preserve"> was labelled ‘Support and learning tools’ and scored a reasonable Cronbach’s alpha value (Taber, 2018: 1278). It was identified by the following item measures, namely: I expect lecturers to teach me study skills, I expect to be reminded by lecturers of all upcoming tests and assignments and I expect lecturers to provide all the study materials I require for my studies. This factor explained 24.39% of the variance.</w:t>
      </w:r>
    </w:p>
    <w:p>
      <w:pPr>
        <w:spacing w:line="360" w:lineRule="auto"/>
        <w:jc w:val="both"/>
        <w:rPr>
          <w:rFonts w:ascii="Arial" w:hAnsi="Arial" w:cs="Arial"/>
          <w:highlight w:val="none"/>
        </w:rPr>
      </w:pPr>
      <w:r>
        <w:rPr>
          <w:rFonts w:ascii="Arial" w:hAnsi="Arial" w:cs="Arial"/>
          <w:i/>
          <w:iCs/>
          <w:highlight w:val="none"/>
          <w:u w:val="single"/>
        </w:rPr>
        <w:t>Factor 2</w:t>
      </w:r>
      <w:r>
        <w:rPr>
          <w:rFonts w:ascii="Arial" w:hAnsi="Arial" w:cs="Arial"/>
          <w:highlight w:val="none"/>
        </w:rPr>
        <w:t xml:space="preserve"> was labelled ‘Orientation and feedback’ and drew an acceptable Cronbach’s alpha value (Taber, 2018:1278). It was identified by the following item measures, namely: I expect to be orientated before the classes start, I expect prompt feedback on my drafts and submitted work, and I need to know how well I’m doing in order to feel motivated to work harder. The variance explained by this factor was 16.52% of the total variance.</w:t>
      </w:r>
    </w:p>
    <w:p>
      <w:pPr>
        <w:spacing w:line="360" w:lineRule="auto"/>
        <w:jc w:val="both"/>
        <w:rPr>
          <w:rFonts w:ascii="Arial" w:hAnsi="Arial" w:cs="Arial"/>
          <w:b/>
          <w:bCs/>
          <w:sz w:val="20"/>
          <w:szCs w:val="20"/>
          <w:highlight w:val="none"/>
        </w:rPr>
      </w:pPr>
      <w:bookmarkStart w:id="0" w:name="_Hlk118133823"/>
      <w:r>
        <w:rPr>
          <w:rFonts w:ascii="Arial" w:hAnsi="Arial" w:cs="Arial"/>
          <w:b/>
          <w:bCs/>
          <w:sz w:val="20"/>
          <w:szCs w:val="20"/>
          <w:highlight w:val="none"/>
        </w:rPr>
        <w:t>Table 4.13 Questionnaire one factors</w:t>
      </w:r>
    </w:p>
    <w:tbl>
      <w:tblPr>
        <w:tblStyle w:val="3"/>
        <w:tblW w:w="7787" w:type="dxa"/>
        <w:tblInd w:w="0" w:type="dxa"/>
        <w:shd w:val="clear" w:color="auto" w:fill="FFFFFF"/>
        <w:tblLayout w:type="autofit"/>
        <w:tblCellMar>
          <w:top w:w="0" w:type="dxa"/>
          <w:left w:w="0" w:type="dxa"/>
          <w:bottom w:w="0" w:type="dxa"/>
          <w:right w:w="0" w:type="dxa"/>
        </w:tblCellMar>
      </w:tblPr>
      <w:tblGrid>
        <w:gridCol w:w="2400"/>
        <w:gridCol w:w="2268"/>
        <w:gridCol w:w="3119"/>
      </w:tblGrid>
      <w:tr>
        <w:tblPrEx>
          <w:shd w:val="clear" w:color="auto" w:fill="FFFFFF"/>
          <w:tblCellMar>
            <w:top w:w="0" w:type="dxa"/>
            <w:left w:w="0" w:type="dxa"/>
            <w:bottom w:w="0" w:type="dxa"/>
            <w:right w:w="0" w:type="dxa"/>
          </w:tblCellMar>
        </w:tblPrEx>
        <w:trPr>
          <w:trHeight w:val="287" w:hRule="atLeast"/>
        </w:trPr>
        <w:tc>
          <w:tcPr>
            <w:tcW w:w="2400" w:type="dxa"/>
            <w:tcBorders>
              <w:top w:val="single" w:color="auto" w:sz="8" w:space="0"/>
              <w:left w:val="single" w:color="auto" w:sz="8" w:space="0"/>
              <w:bottom w:val="single" w:color="auto" w:sz="8" w:space="0"/>
              <w:right w:val="single" w:color="auto" w:sz="8" w:space="0"/>
            </w:tcBorders>
            <w:shd w:val="clear" w:color="auto" w:fill="D8D8D8" w:themeFill="background1" w:themeFillShade="D9"/>
            <w:tcMar>
              <w:top w:w="0" w:type="dxa"/>
              <w:left w:w="108" w:type="dxa"/>
              <w:bottom w:w="0" w:type="dxa"/>
              <w:right w:w="108" w:type="dxa"/>
            </w:tcMar>
          </w:tcPr>
          <w:p>
            <w:pPr>
              <w:spacing w:before="100" w:beforeAutospacing="1" w:after="0" w:line="240" w:lineRule="auto"/>
              <w:jc w:val="center"/>
              <w:rPr>
                <w:rFonts w:ascii="Arial" w:hAnsi="Arial" w:eastAsia="Times New Roman" w:cs="Arial"/>
                <w:color w:val="1D2228"/>
                <w:sz w:val="20"/>
                <w:szCs w:val="20"/>
                <w:highlight w:val="none"/>
                <w:lang w:val="en-ZA"/>
              </w:rPr>
            </w:pPr>
            <w:r>
              <w:rPr>
                <w:rFonts w:ascii="Arial" w:hAnsi="Arial" w:cs="Arial"/>
                <w:b/>
                <w:bCs/>
                <w:sz w:val="20"/>
                <w:szCs w:val="20"/>
                <w:highlight w:val="none"/>
              </w:rPr>
              <w:t>Factor 1</w:t>
            </w:r>
          </w:p>
        </w:tc>
        <w:tc>
          <w:tcPr>
            <w:tcW w:w="2268" w:type="dxa"/>
            <w:tcBorders>
              <w:top w:val="single" w:color="auto" w:sz="8" w:space="0"/>
              <w:left w:val="nil"/>
              <w:bottom w:val="single" w:color="auto" w:sz="4" w:space="0"/>
              <w:right w:val="single" w:color="auto" w:sz="8" w:space="0"/>
            </w:tcBorders>
            <w:shd w:val="clear" w:color="auto" w:fill="D8D8D8" w:themeFill="background1" w:themeFillShade="D9"/>
            <w:tcMar>
              <w:top w:w="0" w:type="dxa"/>
              <w:left w:w="108" w:type="dxa"/>
              <w:bottom w:w="0" w:type="dxa"/>
              <w:right w:w="108" w:type="dxa"/>
            </w:tcMar>
          </w:tcPr>
          <w:p>
            <w:pPr>
              <w:spacing w:before="100" w:beforeAutospacing="1" w:after="0" w:line="240" w:lineRule="auto"/>
              <w:jc w:val="center"/>
              <w:rPr>
                <w:rFonts w:ascii="Arial" w:hAnsi="Arial" w:eastAsia="Times New Roman" w:cs="Arial"/>
                <w:color w:val="1D2228"/>
                <w:sz w:val="20"/>
                <w:szCs w:val="20"/>
                <w:highlight w:val="none"/>
                <w:lang w:val="en-ZA"/>
              </w:rPr>
            </w:pPr>
            <w:r>
              <w:rPr>
                <w:rFonts w:ascii="Arial" w:hAnsi="Arial" w:cs="Arial"/>
                <w:b/>
                <w:bCs/>
                <w:sz w:val="20"/>
                <w:szCs w:val="20"/>
                <w:highlight w:val="none"/>
              </w:rPr>
              <w:t>Cronbach’s Alpha</w:t>
            </w:r>
          </w:p>
        </w:tc>
        <w:tc>
          <w:tcPr>
            <w:tcW w:w="3119" w:type="dxa"/>
            <w:tcBorders>
              <w:top w:val="single" w:color="auto" w:sz="8" w:space="0"/>
              <w:left w:val="nil"/>
              <w:bottom w:val="single" w:color="auto" w:sz="4" w:space="0"/>
              <w:right w:val="single" w:color="auto" w:sz="8" w:space="0"/>
            </w:tcBorders>
            <w:shd w:val="clear" w:color="auto" w:fill="D8D8D8" w:themeFill="background1" w:themeFillShade="D9"/>
          </w:tcPr>
          <w:p>
            <w:pPr>
              <w:spacing w:before="100" w:beforeAutospacing="1" w:after="0" w:line="240" w:lineRule="auto"/>
              <w:jc w:val="center"/>
              <w:rPr>
                <w:rFonts w:ascii="Arial" w:hAnsi="Arial" w:cs="Arial"/>
                <w:b/>
                <w:bCs/>
                <w:sz w:val="20"/>
                <w:szCs w:val="20"/>
                <w:highlight w:val="none"/>
              </w:rPr>
            </w:pPr>
            <w:r>
              <w:rPr>
                <w:rFonts w:ascii="Arial" w:hAnsi="Arial" w:cs="Arial"/>
                <w:b/>
                <w:bCs/>
                <w:sz w:val="20"/>
                <w:szCs w:val="20"/>
                <w:highlight w:val="none"/>
              </w:rPr>
              <w:t>Comment</w:t>
            </w:r>
          </w:p>
        </w:tc>
      </w:tr>
      <w:tr>
        <w:tblPrEx>
          <w:shd w:val="clear" w:color="auto" w:fill="FFFFFF"/>
          <w:tblCellMar>
            <w:top w:w="0" w:type="dxa"/>
            <w:left w:w="0" w:type="dxa"/>
            <w:bottom w:w="0" w:type="dxa"/>
            <w:right w:w="0" w:type="dxa"/>
          </w:tblCellMar>
        </w:tblPrEx>
        <w:trPr>
          <w:trHeight w:val="312" w:hRule="atLeast"/>
        </w:trPr>
        <w:tc>
          <w:tcPr>
            <w:tcW w:w="2400" w:type="dxa"/>
            <w:tcBorders>
              <w:top w:val="nil"/>
              <w:left w:val="single" w:color="auto" w:sz="8" w:space="0"/>
              <w:bottom w:val="single" w:color="auto" w:sz="4" w:space="0"/>
              <w:right w:val="single" w:color="auto" w:sz="8" w:space="0"/>
            </w:tcBorders>
            <w:shd w:val="clear" w:color="auto" w:fill="FFFFFF"/>
            <w:tcMar>
              <w:top w:w="0" w:type="dxa"/>
              <w:left w:w="108" w:type="dxa"/>
              <w:bottom w:w="0" w:type="dxa"/>
              <w:right w:w="108" w:type="dxa"/>
            </w:tcMar>
          </w:tcPr>
          <w:p>
            <w:pPr>
              <w:spacing w:after="0" w:line="240" w:lineRule="auto"/>
              <w:rPr>
                <w:rFonts w:ascii="Arial" w:hAnsi="Arial" w:cs="Arial"/>
                <w:sz w:val="20"/>
                <w:szCs w:val="20"/>
                <w:highlight w:val="none"/>
              </w:rPr>
            </w:pPr>
            <w:r>
              <w:rPr>
                <w:rFonts w:ascii="Arial" w:hAnsi="Arial" w:cs="Arial"/>
                <w:sz w:val="20"/>
                <w:szCs w:val="20"/>
                <w:highlight w:val="none"/>
              </w:rPr>
              <w:t>Support &amp; learning tools</w:t>
            </w:r>
          </w:p>
        </w:tc>
        <w:tc>
          <w:tcPr>
            <w:tcW w:w="2268" w:type="dxa"/>
            <w:tcBorders>
              <w:top w:val="single" w:color="auto" w:sz="4" w:space="0"/>
              <w:left w:val="nil"/>
              <w:bottom w:val="single" w:color="auto" w:sz="4" w:space="0"/>
              <w:right w:val="single" w:color="auto" w:sz="8" w:space="0"/>
            </w:tcBorders>
            <w:shd w:val="clear" w:color="auto" w:fill="FFFFFF"/>
            <w:noWrap/>
            <w:tcMar>
              <w:top w:w="0" w:type="dxa"/>
              <w:left w:w="108" w:type="dxa"/>
              <w:bottom w:w="0" w:type="dxa"/>
              <w:right w:w="108" w:type="dxa"/>
            </w:tcMar>
          </w:tcPr>
          <w:p>
            <w:pPr>
              <w:spacing w:after="0" w:line="240" w:lineRule="auto"/>
              <w:jc w:val="center"/>
              <w:rPr>
                <w:rFonts w:ascii="Arial" w:hAnsi="Arial" w:eastAsia="Times New Roman" w:cs="Arial"/>
                <w:color w:val="1D2228"/>
                <w:sz w:val="20"/>
                <w:szCs w:val="20"/>
                <w:highlight w:val="none"/>
                <w:lang w:val="en-ZA"/>
              </w:rPr>
            </w:pPr>
            <w:r>
              <w:rPr>
                <w:rFonts w:ascii="Arial" w:hAnsi="Arial" w:eastAsia="Times New Roman" w:cs="Arial"/>
                <w:color w:val="1D2228"/>
                <w:sz w:val="20"/>
                <w:szCs w:val="20"/>
                <w:highlight w:val="none"/>
                <w:lang w:val="en-ZA"/>
              </w:rPr>
              <w:t>0.676</w:t>
            </w:r>
          </w:p>
        </w:tc>
        <w:tc>
          <w:tcPr>
            <w:tcW w:w="3119" w:type="dxa"/>
            <w:tcBorders>
              <w:top w:val="single" w:color="auto" w:sz="4" w:space="0"/>
              <w:left w:val="nil"/>
              <w:bottom w:val="single" w:color="auto" w:sz="4" w:space="0"/>
              <w:right w:val="single" w:color="auto" w:sz="8" w:space="0"/>
            </w:tcBorders>
            <w:shd w:val="clear" w:color="auto" w:fill="FFFFFF"/>
          </w:tcPr>
          <w:p>
            <w:pPr>
              <w:spacing w:after="0" w:line="240" w:lineRule="auto"/>
              <w:rPr>
                <w:rFonts w:ascii="Arial" w:hAnsi="Arial" w:eastAsia="Times New Roman" w:cs="Arial"/>
                <w:color w:val="1D2228"/>
                <w:sz w:val="20"/>
                <w:szCs w:val="20"/>
                <w:highlight w:val="none"/>
                <w:lang w:val="en-ZA"/>
              </w:rPr>
            </w:pPr>
            <w:r>
              <w:rPr>
                <w:rFonts w:ascii="Arial" w:hAnsi="Arial" w:cs="Arial"/>
                <w:sz w:val="20"/>
                <w:szCs w:val="20"/>
                <w:highlight w:val="none"/>
              </w:rPr>
              <w:t>Reasonable (Taber,2018:1278)</w:t>
            </w:r>
          </w:p>
        </w:tc>
      </w:tr>
      <w:tr>
        <w:tblPrEx>
          <w:shd w:val="clear" w:color="auto" w:fill="FFFFFF"/>
          <w:tblCellMar>
            <w:top w:w="0" w:type="dxa"/>
            <w:left w:w="0" w:type="dxa"/>
            <w:bottom w:w="0" w:type="dxa"/>
            <w:right w:w="0" w:type="dxa"/>
          </w:tblCellMar>
        </w:tblPrEx>
        <w:trPr>
          <w:trHeight w:val="287" w:hRule="atLeast"/>
        </w:trPr>
        <w:tc>
          <w:tcPr>
            <w:tcW w:w="2400" w:type="dxa"/>
            <w:tcBorders>
              <w:top w:val="single" w:color="auto" w:sz="8" w:space="0"/>
              <w:left w:val="single" w:color="auto" w:sz="8" w:space="0"/>
              <w:bottom w:val="single" w:color="auto" w:sz="8" w:space="0"/>
              <w:right w:val="single" w:color="auto" w:sz="8" w:space="0"/>
            </w:tcBorders>
            <w:shd w:val="clear" w:color="auto" w:fill="D8D8D8" w:themeFill="background1" w:themeFillShade="D9"/>
            <w:tcMar>
              <w:top w:w="0" w:type="dxa"/>
              <w:left w:w="108" w:type="dxa"/>
              <w:bottom w:w="0" w:type="dxa"/>
              <w:right w:w="108" w:type="dxa"/>
            </w:tcMar>
          </w:tcPr>
          <w:p>
            <w:pPr>
              <w:spacing w:before="100" w:beforeAutospacing="1" w:after="0" w:line="240" w:lineRule="auto"/>
              <w:jc w:val="center"/>
              <w:rPr>
                <w:rFonts w:ascii="Arial" w:hAnsi="Arial" w:eastAsia="Times New Roman" w:cs="Arial"/>
                <w:color w:val="1D2228"/>
                <w:sz w:val="20"/>
                <w:szCs w:val="20"/>
                <w:highlight w:val="none"/>
                <w:lang w:val="en-ZA"/>
              </w:rPr>
            </w:pPr>
            <w:r>
              <w:rPr>
                <w:rFonts w:ascii="Arial" w:hAnsi="Arial" w:cs="Arial"/>
                <w:b/>
                <w:bCs/>
                <w:sz w:val="20"/>
                <w:szCs w:val="20"/>
                <w:highlight w:val="none"/>
              </w:rPr>
              <w:t>Factor 2</w:t>
            </w:r>
          </w:p>
        </w:tc>
        <w:tc>
          <w:tcPr>
            <w:tcW w:w="2268" w:type="dxa"/>
            <w:tcBorders>
              <w:top w:val="single" w:color="auto" w:sz="8" w:space="0"/>
              <w:left w:val="nil"/>
              <w:bottom w:val="single" w:color="auto" w:sz="4" w:space="0"/>
              <w:right w:val="single" w:color="auto" w:sz="8" w:space="0"/>
            </w:tcBorders>
            <w:shd w:val="clear" w:color="auto" w:fill="D8D8D8" w:themeFill="background1" w:themeFillShade="D9"/>
            <w:tcMar>
              <w:top w:w="0" w:type="dxa"/>
              <w:left w:w="108" w:type="dxa"/>
              <w:bottom w:w="0" w:type="dxa"/>
              <w:right w:w="108" w:type="dxa"/>
            </w:tcMar>
          </w:tcPr>
          <w:p>
            <w:pPr>
              <w:spacing w:before="100" w:beforeAutospacing="1" w:after="0" w:line="240" w:lineRule="auto"/>
              <w:jc w:val="center"/>
              <w:rPr>
                <w:rFonts w:ascii="Arial" w:hAnsi="Arial" w:eastAsia="Times New Roman" w:cs="Arial"/>
                <w:color w:val="1D2228"/>
                <w:sz w:val="20"/>
                <w:szCs w:val="20"/>
                <w:highlight w:val="none"/>
                <w:lang w:val="en-ZA"/>
              </w:rPr>
            </w:pPr>
            <w:r>
              <w:rPr>
                <w:rFonts w:ascii="Arial" w:hAnsi="Arial" w:cs="Arial"/>
                <w:b/>
                <w:bCs/>
                <w:sz w:val="20"/>
                <w:szCs w:val="20"/>
                <w:highlight w:val="none"/>
              </w:rPr>
              <w:t>Cronbach’s Alpha</w:t>
            </w:r>
          </w:p>
        </w:tc>
        <w:tc>
          <w:tcPr>
            <w:tcW w:w="3119" w:type="dxa"/>
            <w:tcBorders>
              <w:top w:val="single" w:color="auto" w:sz="8" w:space="0"/>
              <w:left w:val="nil"/>
              <w:bottom w:val="single" w:color="auto" w:sz="4" w:space="0"/>
              <w:right w:val="single" w:color="auto" w:sz="8" w:space="0"/>
            </w:tcBorders>
            <w:shd w:val="clear" w:color="auto" w:fill="D8D8D8" w:themeFill="background1" w:themeFillShade="D9"/>
          </w:tcPr>
          <w:p>
            <w:pPr>
              <w:spacing w:before="100" w:beforeAutospacing="1" w:after="0" w:line="240" w:lineRule="auto"/>
              <w:jc w:val="center"/>
              <w:rPr>
                <w:rFonts w:ascii="Arial" w:hAnsi="Arial" w:cs="Arial"/>
                <w:b/>
                <w:bCs/>
                <w:sz w:val="20"/>
                <w:szCs w:val="20"/>
                <w:highlight w:val="none"/>
              </w:rPr>
            </w:pPr>
            <w:r>
              <w:rPr>
                <w:rFonts w:ascii="Arial" w:hAnsi="Arial" w:cs="Arial"/>
                <w:b/>
                <w:bCs/>
                <w:sz w:val="20"/>
                <w:szCs w:val="20"/>
                <w:highlight w:val="none"/>
              </w:rPr>
              <w:t>Comment</w:t>
            </w:r>
          </w:p>
        </w:tc>
      </w:tr>
      <w:tr>
        <w:tblPrEx>
          <w:shd w:val="clear" w:color="auto" w:fill="FFFFFF"/>
          <w:tblCellMar>
            <w:top w:w="0" w:type="dxa"/>
            <w:left w:w="0" w:type="dxa"/>
            <w:bottom w:w="0" w:type="dxa"/>
            <w:right w:w="0" w:type="dxa"/>
          </w:tblCellMar>
        </w:tblPrEx>
        <w:trPr>
          <w:trHeight w:val="371" w:hRule="atLeast"/>
        </w:trPr>
        <w:tc>
          <w:tcPr>
            <w:tcW w:w="240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spacing w:after="0" w:line="240" w:lineRule="auto"/>
              <w:rPr>
                <w:rFonts w:ascii="Arial" w:hAnsi="Arial" w:cs="Arial"/>
                <w:sz w:val="20"/>
                <w:szCs w:val="20"/>
                <w:highlight w:val="none"/>
              </w:rPr>
            </w:pPr>
            <w:r>
              <w:rPr>
                <w:rFonts w:ascii="Arial" w:hAnsi="Arial" w:cs="Arial"/>
                <w:sz w:val="20"/>
                <w:szCs w:val="20"/>
                <w:highlight w:val="none"/>
              </w:rPr>
              <w:t>Orientation &amp; feedback</w:t>
            </w:r>
          </w:p>
        </w:tc>
        <w:tc>
          <w:tcPr>
            <w:tcW w:w="2268" w:type="dxa"/>
            <w:tcBorders>
              <w:top w:val="single" w:color="auto" w:sz="4" w:space="0"/>
              <w:left w:val="nil"/>
              <w:bottom w:val="single" w:color="auto" w:sz="8" w:space="0"/>
              <w:right w:val="single" w:color="auto" w:sz="8" w:space="0"/>
            </w:tcBorders>
            <w:shd w:val="clear" w:color="auto" w:fill="FFFFFF"/>
            <w:noWrap/>
            <w:tcMar>
              <w:top w:w="0" w:type="dxa"/>
              <w:left w:w="108" w:type="dxa"/>
              <w:bottom w:w="0" w:type="dxa"/>
              <w:right w:w="108" w:type="dxa"/>
            </w:tcMar>
          </w:tcPr>
          <w:p>
            <w:pPr>
              <w:spacing w:after="0" w:line="240" w:lineRule="auto"/>
              <w:jc w:val="center"/>
              <w:rPr>
                <w:rFonts w:ascii="Arial" w:hAnsi="Arial" w:eastAsia="Times New Roman" w:cs="Arial"/>
                <w:color w:val="1D2228"/>
                <w:sz w:val="20"/>
                <w:szCs w:val="20"/>
                <w:highlight w:val="none"/>
                <w:lang w:val="en-ZA"/>
              </w:rPr>
            </w:pPr>
            <w:r>
              <w:rPr>
                <w:rFonts w:ascii="Arial" w:hAnsi="Arial" w:eastAsia="Times New Roman" w:cs="Arial"/>
                <w:color w:val="1D2228"/>
                <w:sz w:val="20"/>
                <w:szCs w:val="20"/>
                <w:highlight w:val="none"/>
                <w:lang w:val="en-ZA"/>
              </w:rPr>
              <w:t>0.568</w:t>
            </w:r>
          </w:p>
        </w:tc>
        <w:tc>
          <w:tcPr>
            <w:tcW w:w="3119" w:type="dxa"/>
            <w:tcBorders>
              <w:top w:val="single" w:color="auto" w:sz="4" w:space="0"/>
              <w:left w:val="nil"/>
              <w:bottom w:val="single" w:color="auto" w:sz="8" w:space="0"/>
              <w:right w:val="single" w:color="auto" w:sz="8" w:space="0"/>
            </w:tcBorders>
            <w:shd w:val="clear" w:color="auto" w:fill="FFFFFF"/>
          </w:tcPr>
          <w:p>
            <w:pPr>
              <w:spacing w:after="0" w:line="240" w:lineRule="auto"/>
              <w:rPr>
                <w:rFonts w:ascii="Arial" w:hAnsi="Arial" w:eastAsia="Times New Roman" w:cs="Arial"/>
                <w:color w:val="1D2228"/>
                <w:sz w:val="20"/>
                <w:szCs w:val="20"/>
                <w:highlight w:val="none"/>
                <w:lang w:val="en-ZA"/>
              </w:rPr>
            </w:pPr>
            <w:r>
              <w:rPr>
                <w:rFonts w:ascii="Arial" w:hAnsi="Arial" w:cs="Arial"/>
                <w:sz w:val="20"/>
                <w:szCs w:val="20"/>
                <w:highlight w:val="none"/>
              </w:rPr>
              <w:t>Acceptable (Taber, 2018:1278)</w:t>
            </w:r>
          </w:p>
        </w:tc>
      </w:tr>
    </w:tbl>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bookmarkEnd w:id="0"/>
    <w:p>
      <w:pPr>
        <w:spacing w:line="360" w:lineRule="auto"/>
        <w:jc w:val="both"/>
        <w:rPr>
          <w:rFonts w:ascii="Arial" w:hAnsi="Arial" w:cs="Arial"/>
          <w:b/>
          <w:bCs/>
          <w:highlight w:val="none"/>
        </w:rPr>
      </w:pPr>
      <w:r>
        <w:rPr>
          <w:rFonts w:ascii="Arial" w:hAnsi="Arial" w:cs="Arial"/>
          <w:b/>
          <w:bCs/>
          <w:highlight w:val="none"/>
        </w:rPr>
        <w:t>4.2.3.2 Factor analysis results - Questionnaire two</w:t>
      </w:r>
    </w:p>
    <w:p>
      <w:pPr>
        <w:spacing w:line="360" w:lineRule="auto"/>
        <w:jc w:val="both"/>
        <w:rPr>
          <w:rFonts w:ascii="Arial" w:hAnsi="Arial" w:cs="Arial"/>
          <w:highlight w:val="none"/>
        </w:rPr>
      </w:pPr>
      <w:r>
        <w:rPr>
          <w:rFonts w:ascii="Arial" w:hAnsi="Arial" w:cs="Arial"/>
          <w:highlight w:val="none"/>
        </w:rPr>
        <w:t xml:space="preserve">The responses gathered from the sample of 94 students first used the scree plot and Eigenvalues &gt; 1 to determine the underlying components. For the second questionnaire, the analysis yielded four factors explaining a total of 65.47% of total variance. Cronbach’s alpha values are described as excellent (0.93–0.94), strong (0.91–0.93), reliable (0.84–0.90), robust (0.81), fairly high (0.76–0.95), high (0.73–0.95), good (0.71–0.91), relatively high (0.70– 0.77), slightly low (0.68), reasonable (0.67–0.87), adequate (0.64–0.85), moderate (0.61– 0.65), satisfactory (0.58–0.97), acceptable (0.45–0.98), sufficient (0.45–0.96) and low (0.11) (Taber, 2018: 1278). Only three factors had between relatively high and low Cronbach’s alpha values, though &gt; than .5 and acceptable to use. Factor 3 was removed from factor analysis and t-test because of the low Cronbach alpha and factor three loaded on more than one factor. The factors identified are shown in Table 4.14 and explained below. </w:t>
      </w:r>
    </w:p>
    <w:p>
      <w:pPr>
        <w:spacing w:line="360" w:lineRule="auto"/>
        <w:jc w:val="both"/>
        <w:rPr>
          <w:rFonts w:ascii="Arial" w:hAnsi="Arial" w:cs="Arial"/>
          <w:highlight w:val="none"/>
        </w:rPr>
      </w:pPr>
      <w:r>
        <w:rPr>
          <w:rFonts w:ascii="Arial" w:hAnsi="Arial" w:cs="Arial"/>
          <w:i/>
          <w:iCs/>
          <w:highlight w:val="none"/>
          <w:u w:val="single"/>
        </w:rPr>
        <w:t>Factor 1</w:t>
      </w:r>
      <w:r>
        <w:rPr>
          <w:rFonts w:ascii="Arial" w:hAnsi="Arial" w:cs="Arial"/>
          <w:highlight w:val="none"/>
        </w:rPr>
        <w:t>, labelled ‘Student support and learning tools’, had a relatively high Cronbach’s alpha factor (Taber, 2018:1278), identified by the following item measures, namely: there are dedicated students’ study areas on campus, lecturers taught me study skills, lecturers provided all the study materials for my studies, and lecturers reminded us of all upcoming tests and assignments. This factor explained 24.92% of the total variance.</w:t>
      </w:r>
    </w:p>
    <w:p>
      <w:pPr>
        <w:spacing w:line="360" w:lineRule="auto"/>
        <w:jc w:val="both"/>
        <w:rPr>
          <w:rFonts w:ascii="Arial" w:hAnsi="Arial" w:cs="Arial"/>
          <w:highlight w:val="none"/>
        </w:rPr>
      </w:pPr>
      <w:r>
        <w:rPr>
          <w:rFonts w:ascii="Arial" w:hAnsi="Arial" w:cs="Arial"/>
          <w:i/>
          <w:iCs/>
          <w:highlight w:val="none"/>
          <w:u w:val="single"/>
        </w:rPr>
        <w:t>Factor 2</w:t>
      </w:r>
      <w:r>
        <w:rPr>
          <w:rFonts w:ascii="Arial" w:hAnsi="Arial" w:cs="Arial"/>
          <w:highlight w:val="none"/>
        </w:rPr>
        <w:t xml:space="preserve"> was labelled ‘Feedback’ and scored a reasonable Cronbach’s alpha (Taber, 2018:1278), which was identified by the following item measures: I received prompt feedback on my drafts and submitted work, the lecturers provided me with my results throughout the first term. The variance explained by the factor was 16.90% of the total.</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r>
        <w:rPr>
          <w:rFonts w:ascii="Arial" w:hAnsi="Arial" w:cs="Arial"/>
          <w:i/>
          <w:iCs/>
          <w:highlight w:val="none"/>
          <w:u w:val="single"/>
        </w:rPr>
        <w:t>Factor 4</w:t>
      </w:r>
      <w:r>
        <w:rPr>
          <w:rFonts w:ascii="Arial" w:hAnsi="Arial" w:cs="Arial"/>
          <w:highlight w:val="none"/>
        </w:rPr>
        <w:t xml:space="preserve"> was labelled ‘Family support &amp; attendance’ and drew a sufficient Cronbach’s alpha value (Taber, 2018:1278), which was identified by the following item measures: my family supported me and my studies, I attended all the lectures for the first term. This factor explained 11.43% of the variance. </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spacing w:line="360" w:lineRule="auto"/>
        <w:jc w:val="both"/>
        <w:rPr>
          <w:rFonts w:ascii="Arial" w:hAnsi="Arial" w:cs="Arial"/>
          <w:b/>
          <w:bCs/>
          <w:sz w:val="20"/>
          <w:szCs w:val="20"/>
          <w:highlight w:val="none"/>
        </w:rPr>
      </w:pPr>
      <w:bookmarkStart w:id="1" w:name="_Hlk118133837"/>
      <w:r>
        <w:rPr>
          <w:rFonts w:ascii="Arial" w:hAnsi="Arial" w:cs="Arial"/>
          <w:b/>
          <w:bCs/>
          <w:sz w:val="20"/>
          <w:szCs w:val="20"/>
          <w:highlight w:val="none"/>
        </w:rPr>
        <w:t>Table 4.14 Questionnaire two factors</w:t>
      </w:r>
    </w:p>
    <w:tbl>
      <w:tblPr>
        <w:tblStyle w:val="3"/>
        <w:tblW w:w="8921" w:type="dxa"/>
        <w:tblInd w:w="0" w:type="dxa"/>
        <w:shd w:val="clear" w:color="auto" w:fill="FFFFFF"/>
        <w:tblLayout w:type="autofit"/>
        <w:tblCellMar>
          <w:top w:w="0" w:type="dxa"/>
          <w:left w:w="0" w:type="dxa"/>
          <w:bottom w:w="0" w:type="dxa"/>
          <w:right w:w="0" w:type="dxa"/>
        </w:tblCellMar>
      </w:tblPr>
      <w:tblGrid>
        <w:gridCol w:w="3251"/>
        <w:gridCol w:w="1984"/>
        <w:gridCol w:w="3686"/>
      </w:tblGrid>
      <w:tr>
        <w:tblPrEx>
          <w:shd w:val="clear" w:color="auto" w:fill="FFFFFF"/>
          <w:tblCellMar>
            <w:top w:w="0" w:type="dxa"/>
            <w:left w:w="0" w:type="dxa"/>
            <w:bottom w:w="0" w:type="dxa"/>
            <w:right w:w="0" w:type="dxa"/>
          </w:tblCellMar>
        </w:tblPrEx>
        <w:trPr>
          <w:trHeight w:val="235" w:hRule="atLeast"/>
        </w:trPr>
        <w:tc>
          <w:tcPr>
            <w:tcW w:w="3251" w:type="dxa"/>
            <w:tcBorders>
              <w:top w:val="single" w:color="auto" w:sz="8" w:space="0"/>
              <w:left w:val="single" w:color="auto" w:sz="8" w:space="0"/>
              <w:bottom w:val="single" w:color="auto" w:sz="8" w:space="0"/>
              <w:right w:val="single" w:color="auto" w:sz="8" w:space="0"/>
            </w:tcBorders>
            <w:shd w:val="clear" w:color="auto" w:fill="D8D8D8" w:themeFill="background1" w:themeFillShade="D9"/>
            <w:tcMar>
              <w:top w:w="0" w:type="dxa"/>
              <w:left w:w="108" w:type="dxa"/>
              <w:bottom w:w="0" w:type="dxa"/>
              <w:right w:w="108" w:type="dxa"/>
            </w:tcMar>
          </w:tcPr>
          <w:p>
            <w:pPr>
              <w:spacing w:before="100" w:beforeAutospacing="1" w:after="100" w:afterAutospacing="1" w:line="240" w:lineRule="auto"/>
              <w:jc w:val="center"/>
              <w:rPr>
                <w:rFonts w:ascii="Arial" w:hAnsi="Arial" w:eastAsia="Times New Roman" w:cs="Arial"/>
                <w:color w:val="1D2228"/>
                <w:sz w:val="20"/>
                <w:szCs w:val="20"/>
                <w:highlight w:val="none"/>
                <w:lang w:val="en-ZA"/>
              </w:rPr>
            </w:pPr>
            <w:r>
              <w:rPr>
                <w:rFonts w:ascii="Arial" w:hAnsi="Arial" w:cs="Arial"/>
                <w:b/>
                <w:bCs/>
                <w:sz w:val="20"/>
                <w:szCs w:val="20"/>
                <w:highlight w:val="none"/>
              </w:rPr>
              <w:t>Factor 1</w:t>
            </w:r>
          </w:p>
        </w:tc>
        <w:tc>
          <w:tcPr>
            <w:tcW w:w="1984" w:type="dxa"/>
            <w:tcBorders>
              <w:top w:val="single" w:color="auto" w:sz="8" w:space="0"/>
              <w:left w:val="nil"/>
              <w:bottom w:val="single" w:color="auto" w:sz="4" w:space="0"/>
              <w:right w:val="single" w:color="auto" w:sz="8" w:space="0"/>
            </w:tcBorders>
            <w:shd w:val="clear" w:color="auto" w:fill="D8D8D8" w:themeFill="background1" w:themeFillShade="D9"/>
            <w:tcMar>
              <w:top w:w="0" w:type="dxa"/>
              <w:left w:w="108" w:type="dxa"/>
              <w:bottom w:w="0" w:type="dxa"/>
              <w:right w:w="108" w:type="dxa"/>
            </w:tcMar>
          </w:tcPr>
          <w:p>
            <w:pPr>
              <w:spacing w:before="100" w:beforeAutospacing="1" w:after="100" w:afterAutospacing="1" w:line="240" w:lineRule="auto"/>
              <w:jc w:val="center"/>
              <w:rPr>
                <w:rFonts w:ascii="Arial" w:hAnsi="Arial" w:eastAsia="Times New Roman" w:cs="Arial"/>
                <w:color w:val="1D2228"/>
                <w:sz w:val="20"/>
                <w:szCs w:val="20"/>
                <w:highlight w:val="none"/>
                <w:lang w:val="en-ZA"/>
              </w:rPr>
            </w:pPr>
            <w:r>
              <w:rPr>
                <w:rFonts w:ascii="Arial" w:hAnsi="Arial" w:cs="Arial"/>
                <w:b/>
                <w:bCs/>
                <w:sz w:val="20"/>
                <w:szCs w:val="20"/>
                <w:highlight w:val="none"/>
              </w:rPr>
              <w:t>Cronbach’s Alpha</w:t>
            </w:r>
          </w:p>
        </w:tc>
        <w:tc>
          <w:tcPr>
            <w:tcW w:w="3686" w:type="dxa"/>
            <w:tcBorders>
              <w:top w:val="single" w:color="auto" w:sz="8" w:space="0"/>
              <w:left w:val="nil"/>
              <w:bottom w:val="single" w:color="auto" w:sz="4" w:space="0"/>
              <w:right w:val="single" w:color="auto" w:sz="8" w:space="0"/>
            </w:tcBorders>
            <w:shd w:val="clear" w:color="auto" w:fill="D8D8D8" w:themeFill="background1" w:themeFillShade="D9"/>
          </w:tcPr>
          <w:p>
            <w:pPr>
              <w:spacing w:before="100" w:beforeAutospacing="1" w:after="100" w:afterAutospacing="1" w:line="240" w:lineRule="auto"/>
              <w:jc w:val="center"/>
              <w:rPr>
                <w:rFonts w:ascii="Arial" w:hAnsi="Arial" w:cs="Arial"/>
                <w:b/>
                <w:bCs/>
                <w:sz w:val="20"/>
                <w:szCs w:val="20"/>
                <w:highlight w:val="none"/>
              </w:rPr>
            </w:pPr>
            <w:r>
              <w:rPr>
                <w:rFonts w:ascii="Arial" w:hAnsi="Arial" w:cs="Arial"/>
                <w:b/>
                <w:bCs/>
                <w:sz w:val="20"/>
                <w:szCs w:val="20"/>
                <w:highlight w:val="none"/>
              </w:rPr>
              <w:t>Comment</w:t>
            </w:r>
          </w:p>
        </w:tc>
      </w:tr>
      <w:tr>
        <w:tblPrEx>
          <w:shd w:val="clear" w:color="auto" w:fill="FFFFFF"/>
          <w:tblCellMar>
            <w:top w:w="0" w:type="dxa"/>
            <w:left w:w="0" w:type="dxa"/>
            <w:bottom w:w="0" w:type="dxa"/>
            <w:right w:w="0" w:type="dxa"/>
          </w:tblCellMar>
        </w:tblPrEx>
        <w:tc>
          <w:tcPr>
            <w:tcW w:w="3251"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spacing w:before="100" w:beforeAutospacing="1" w:after="100" w:afterAutospacing="1" w:line="240" w:lineRule="auto"/>
              <w:jc w:val="both"/>
              <w:rPr>
                <w:rFonts w:ascii="Arial" w:hAnsi="Arial" w:eastAsia="Times New Roman" w:cs="Arial"/>
                <w:color w:val="1D2228"/>
                <w:sz w:val="20"/>
                <w:szCs w:val="20"/>
                <w:highlight w:val="none"/>
                <w:lang w:val="en-ZA"/>
              </w:rPr>
            </w:pPr>
            <w:r>
              <w:rPr>
                <w:rFonts w:ascii="Arial" w:hAnsi="Arial" w:cs="Arial"/>
                <w:sz w:val="20"/>
                <w:szCs w:val="20"/>
                <w:highlight w:val="none"/>
              </w:rPr>
              <w:t>Student support and learning tools</w:t>
            </w:r>
          </w:p>
        </w:tc>
        <w:tc>
          <w:tcPr>
            <w:tcW w:w="1984" w:type="dxa"/>
            <w:tcBorders>
              <w:top w:val="single" w:color="auto" w:sz="4" w:space="0"/>
              <w:left w:val="nil"/>
              <w:bottom w:val="single" w:color="auto" w:sz="8" w:space="0"/>
              <w:right w:val="single" w:color="auto" w:sz="8" w:space="0"/>
            </w:tcBorders>
            <w:shd w:val="clear" w:color="auto" w:fill="FFFFFF"/>
            <w:noWrap/>
            <w:tcMar>
              <w:top w:w="0" w:type="dxa"/>
              <w:left w:w="108" w:type="dxa"/>
              <w:bottom w:w="0" w:type="dxa"/>
              <w:right w:w="108" w:type="dxa"/>
            </w:tcMar>
          </w:tcPr>
          <w:p>
            <w:pPr>
              <w:spacing w:before="100" w:beforeAutospacing="1" w:after="100" w:afterAutospacing="1" w:line="240" w:lineRule="auto"/>
              <w:jc w:val="center"/>
              <w:rPr>
                <w:rFonts w:ascii="Arial" w:hAnsi="Arial" w:eastAsia="Times New Roman" w:cs="Arial"/>
                <w:color w:val="1D2228"/>
                <w:sz w:val="20"/>
                <w:szCs w:val="20"/>
                <w:highlight w:val="none"/>
                <w:lang w:val="en-ZA"/>
              </w:rPr>
            </w:pPr>
            <w:r>
              <w:rPr>
                <w:rFonts w:ascii="Arial" w:hAnsi="Arial" w:eastAsia="Times New Roman" w:cs="Arial"/>
                <w:color w:val="1D2228"/>
                <w:sz w:val="20"/>
                <w:szCs w:val="20"/>
                <w:highlight w:val="none"/>
                <w:lang w:val="en-ZA"/>
              </w:rPr>
              <w:t>0.731</w:t>
            </w:r>
          </w:p>
        </w:tc>
        <w:tc>
          <w:tcPr>
            <w:tcW w:w="3686" w:type="dxa"/>
            <w:tcBorders>
              <w:top w:val="single" w:color="auto" w:sz="4" w:space="0"/>
              <w:left w:val="nil"/>
              <w:bottom w:val="single" w:color="auto" w:sz="8" w:space="0"/>
              <w:right w:val="single" w:color="auto" w:sz="8" w:space="0"/>
            </w:tcBorders>
            <w:shd w:val="clear" w:color="auto" w:fill="FFFFFF"/>
          </w:tcPr>
          <w:p>
            <w:pPr>
              <w:tabs>
                <w:tab w:val="center" w:pos="1962"/>
              </w:tabs>
              <w:spacing w:before="100" w:beforeAutospacing="1" w:after="100" w:afterAutospacing="1" w:line="240" w:lineRule="auto"/>
              <w:rPr>
                <w:rFonts w:ascii="Arial" w:hAnsi="Arial" w:eastAsia="Times New Roman" w:cs="Arial"/>
                <w:color w:val="1D2228"/>
                <w:sz w:val="20"/>
                <w:szCs w:val="20"/>
                <w:highlight w:val="none"/>
                <w:lang w:val="en-ZA"/>
              </w:rPr>
            </w:pPr>
            <w:r>
              <w:rPr>
                <w:rFonts w:ascii="Arial" w:hAnsi="Arial" w:eastAsia="Times New Roman" w:cs="Arial"/>
                <w:color w:val="1D2228"/>
                <w:sz w:val="20"/>
                <w:szCs w:val="20"/>
                <w:highlight w:val="none"/>
                <w:lang w:val="en-ZA"/>
              </w:rPr>
              <w:t>Relatively high (Taber, 2018: 1278)</w:t>
            </w:r>
            <w:r>
              <w:rPr>
                <w:rFonts w:ascii="Arial" w:hAnsi="Arial" w:eastAsia="Times New Roman" w:cs="Arial"/>
                <w:color w:val="1D2228"/>
                <w:sz w:val="20"/>
                <w:szCs w:val="20"/>
                <w:highlight w:val="none"/>
                <w:lang w:val="en-ZA"/>
              </w:rPr>
              <w:tab/>
            </w:r>
          </w:p>
        </w:tc>
      </w:tr>
      <w:tr>
        <w:tblPrEx>
          <w:shd w:val="clear" w:color="auto" w:fill="FFFFFF"/>
          <w:tblCellMar>
            <w:top w:w="0" w:type="dxa"/>
            <w:left w:w="0" w:type="dxa"/>
            <w:bottom w:w="0" w:type="dxa"/>
            <w:right w:w="0" w:type="dxa"/>
          </w:tblCellMar>
        </w:tblPrEx>
        <w:trPr>
          <w:trHeight w:val="259" w:hRule="atLeast"/>
        </w:trPr>
        <w:tc>
          <w:tcPr>
            <w:tcW w:w="3251" w:type="dxa"/>
            <w:tcBorders>
              <w:top w:val="single" w:color="auto" w:sz="8" w:space="0"/>
              <w:left w:val="single" w:color="auto" w:sz="8" w:space="0"/>
              <w:bottom w:val="single" w:color="auto" w:sz="8" w:space="0"/>
              <w:right w:val="single" w:color="auto" w:sz="8" w:space="0"/>
            </w:tcBorders>
            <w:shd w:val="clear" w:color="auto" w:fill="D8D8D8" w:themeFill="background1" w:themeFillShade="D9"/>
            <w:tcMar>
              <w:top w:w="0" w:type="dxa"/>
              <w:left w:w="108" w:type="dxa"/>
              <w:bottom w:w="0" w:type="dxa"/>
              <w:right w:w="108" w:type="dxa"/>
            </w:tcMar>
          </w:tcPr>
          <w:p>
            <w:pPr>
              <w:spacing w:before="100" w:beforeAutospacing="1" w:after="100" w:afterAutospacing="1" w:line="240" w:lineRule="auto"/>
              <w:jc w:val="center"/>
              <w:rPr>
                <w:rFonts w:ascii="Arial" w:hAnsi="Arial" w:eastAsia="Times New Roman" w:cs="Arial"/>
                <w:color w:val="1D2228"/>
                <w:sz w:val="20"/>
                <w:szCs w:val="20"/>
                <w:highlight w:val="none"/>
                <w:lang w:val="en-ZA"/>
              </w:rPr>
            </w:pPr>
            <w:r>
              <w:rPr>
                <w:rFonts w:ascii="Arial" w:hAnsi="Arial" w:cs="Arial"/>
                <w:b/>
                <w:bCs/>
                <w:sz w:val="20"/>
                <w:szCs w:val="20"/>
                <w:highlight w:val="none"/>
              </w:rPr>
              <w:t>Factor 2</w:t>
            </w:r>
          </w:p>
        </w:tc>
        <w:tc>
          <w:tcPr>
            <w:tcW w:w="1984" w:type="dxa"/>
            <w:tcBorders>
              <w:top w:val="single" w:color="auto" w:sz="8" w:space="0"/>
              <w:left w:val="nil"/>
              <w:bottom w:val="single" w:color="auto" w:sz="4" w:space="0"/>
              <w:right w:val="single" w:color="auto" w:sz="8" w:space="0"/>
            </w:tcBorders>
            <w:shd w:val="clear" w:color="auto" w:fill="D8D8D8" w:themeFill="background1" w:themeFillShade="D9"/>
            <w:tcMar>
              <w:top w:w="0" w:type="dxa"/>
              <w:left w:w="108" w:type="dxa"/>
              <w:bottom w:w="0" w:type="dxa"/>
              <w:right w:w="108" w:type="dxa"/>
            </w:tcMar>
          </w:tcPr>
          <w:p>
            <w:pPr>
              <w:spacing w:before="100" w:beforeAutospacing="1" w:after="100" w:afterAutospacing="1" w:line="240" w:lineRule="auto"/>
              <w:jc w:val="center"/>
              <w:rPr>
                <w:rFonts w:ascii="Arial" w:hAnsi="Arial" w:eastAsia="Times New Roman" w:cs="Arial"/>
                <w:color w:val="1D2228"/>
                <w:sz w:val="20"/>
                <w:szCs w:val="20"/>
                <w:highlight w:val="none"/>
                <w:lang w:val="en-ZA"/>
              </w:rPr>
            </w:pPr>
            <w:r>
              <w:rPr>
                <w:rFonts w:ascii="Arial" w:hAnsi="Arial" w:cs="Arial"/>
                <w:b/>
                <w:bCs/>
                <w:sz w:val="20"/>
                <w:szCs w:val="20"/>
                <w:highlight w:val="none"/>
              </w:rPr>
              <w:t>Cronbach’s Alpha</w:t>
            </w:r>
          </w:p>
        </w:tc>
        <w:tc>
          <w:tcPr>
            <w:tcW w:w="3686" w:type="dxa"/>
            <w:tcBorders>
              <w:top w:val="single" w:color="auto" w:sz="8" w:space="0"/>
              <w:left w:val="nil"/>
              <w:bottom w:val="single" w:color="auto" w:sz="4" w:space="0"/>
              <w:right w:val="single" w:color="auto" w:sz="8" w:space="0"/>
            </w:tcBorders>
            <w:shd w:val="clear" w:color="auto" w:fill="D8D8D8" w:themeFill="background1" w:themeFillShade="D9"/>
          </w:tcPr>
          <w:p>
            <w:pPr>
              <w:spacing w:before="100" w:beforeAutospacing="1" w:after="100" w:afterAutospacing="1" w:line="240" w:lineRule="auto"/>
              <w:jc w:val="center"/>
              <w:rPr>
                <w:rFonts w:ascii="Arial" w:hAnsi="Arial" w:cs="Arial"/>
                <w:b/>
                <w:bCs/>
                <w:sz w:val="20"/>
                <w:szCs w:val="20"/>
                <w:highlight w:val="none"/>
              </w:rPr>
            </w:pPr>
            <w:r>
              <w:rPr>
                <w:rFonts w:ascii="Arial" w:hAnsi="Arial" w:cs="Arial"/>
                <w:b/>
                <w:bCs/>
                <w:sz w:val="20"/>
                <w:szCs w:val="20"/>
                <w:highlight w:val="none"/>
              </w:rPr>
              <w:t>Comment</w:t>
            </w:r>
          </w:p>
        </w:tc>
      </w:tr>
      <w:tr>
        <w:tblPrEx>
          <w:shd w:val="clear" w:color="auto" w:fill="FFFFFF"/>
          <w:tblCellMar>
            <w:top w:w="0" w:type="dxa"/>
            <w:left w:w="0" w:type="dxa"/>
            <w:bottom w:w="0" w:type="dxa"/>
            <w:right w:w="0" w:type="dxa"/>
          </w:tblCellMar>
        </w:tblPrEx>
        <w:tc>
          <w:tcPr>
            <w:tcW w:w="3251"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spacing w:before="100" w:beforeAutospacing="1" w:after="100" w:afterAutospacing="1" w:line="240" w:lineRule="auto"/>
              <w:rPr>
                <w:rFonts w:ascii="Arial" w:hAnsi="Arial" w:eastAsia="Times New Roman" w:cs="Arial"/>
                <w:color w:val="1D2228"/>
                <w:sz w:val="20"/>
                <w:szCs w:val="20"/>
                <w:highlight w:val="none"/>
                <w:lang w:val="en-ZA"/>
              </w:rPr>
            </w:pPr>
            <w:r>
              <w:rPr>
                <w:rFonts w:ascii="Arial" w:hAnsi="Arial" w:cs="Arial"/>
                <w:sz w:val="20"/>
                <w:szCs w:val="20"/>
                <w:highlight w:val="none"/>
              </w:rPr>
              <w:t>Feedback</w:t>
            </w:r>
          </w:p>
        </w:tc>
        <w:tc>
          <w:tcPr>
            <w:tcW w:w="1984" w:type="dxa"/>
            <w:tcBorders>
              <w:top w:val="single" w:color="auto" w:sz="4" w:space="0"/>
              <w:left w:val="nil"/>
              <w:bottom w:val="single" w:color="auto" w:sz="8" w:space="0"/>
              <w:right w:val="single" w:color="auto" w:sz="8" w:space="0"/>
            </w:tcBorders>
            <w:shd w:val="clear" w:color="auto" w:fill="FFFFFF"/>
            <w:noWrap/>
            <w:tcMar>
              <w:top w:w="0" w:type="dxa"/>
              <w:left w:w="108" w:type="dxa"/>
              <w:bottom w:w="0" w:type="dxa"/>
              <w:right w:w="108" w:type="dxa"/>
            </w:tcMar>
          </w:tcPr>
          <w:p>
            <w:pPr>
              <w:spacing w:before="100" w:beforeAutospacing="1" w:after="100" w:afterAutospacing="1" w:line="240" w:lineRule="auto"/>
              <w:jc w:val="center"/>
              <w:rPr>
                <w:rFonts w:ascii="Arial" w:hAnsi="Arial" w:eastAsia="Times New Roman" w:cs="Arial"/>
                <w:color w:val="1D2228"/>
                <w:sz w:val="20"/>
                <w:szCs w:val="20"/>
                <w:highlight w:val="none"/>
                <w:lang w:val="en-ZA"/>
              </w:rPr>
            </w:pPr>
            <w:r>
              <w:rPr>
                <w:rFonts w:ascii="Arial" w:hAnsi="Arial" w:eastAsia="Times New Roman" w:cs="Arial"/>
                <w:color w:val="1D2228"/>
                <w:sz w:val="20"/>
                <w:szCs w:val="20"/>
                <w:highlight w:val="none"/>
                <w:lang w:val="en-ZA"/>
              </w:rPr>
              <w:t>0.673</w:t>
            </w:r>
          </w:p>
        </w:tc>
        <w:tc>
          <w:tcPr>
            <w:tcW w:w="3686" w:type="dxa"/>
            <w:tcBorders>
              <w:top w:val="single" w:color="auto" w:sz="4" w:space="0"/>
              <w:left w:val="nil"/>
              <w:bottom w:val="single" w:color="auto" w:sz="8" w:space="0"/>
              <w:right w:val="single" w:color="auto" w:sz="8" w:space="0"/>
            </w:tcBorders>
            <w:shd w:val="clear" w:color="auto" w:fill="FFFFFF"/>
          </w:tcPr>
          <w:p>
            <w:pPr>
              <w:spacing w:before="100" w:beforeAutospacing="1" w:after="100" w:afterAutospacing="1" w:line="240" w:lineRule="auto"/>
              <w:rPr>
                <w:rFonts w:ascii="Arial" w:hAnsi="Arial" w:eastAsia="Times New Roman" w:cs="Arial"/>
                <w:color w:val="1D2228"/>
                <w:sz w:val="20"/>
                <w:szCs w:val="20"/>
                <w:highlight w:val="none"/>
                <w:lang w:val="en-ZA"/>
              </w:rPr>
            </w:pPr>
            <w:r>
              <w:rPr>
                <w:rFonts w:ascii="Arial" w:hAnsi="Arial" w:eastAsia="Times New Roman" w:cs="Arial"/>
                <w:color w:val="1D2228"/>
                <w:sz w:val="20"/>
                <w:szCs w:val="20"/>
                <w:highlight w:val="none"/>
                <w:lang w:val="en-ZA"/>
              </w:rPr>
              <w:t>Reasonable (Taber, 2018: 1278)</w:t>
            </w:r>
          </w:p>
        </w:tc>
      </w:tr>
      <w:tr>
        <w:tblPrEx>
          <w:shd w:val="clear" w:color="auto" w:fill="FFFFFF"/>
          <w:tblCellMar>
            <w:top w:w="0" w:type="dxa"/>
            <w:left w:w="0" w:type="dxa"/>
            <w:bottom w:w="0" w:type="dxa"/>
            <w:right w:w="0" w:type="dxa"/>
          </w:tblCellMar>
        </w:tblPrEx>
        <w:trPr>
          <w:trHeight w:val="254" w:hRule="atLeast"/>
        </w:trPr>
        <w:tc>
          <w:tcPr>
            <w:tcW w:w="3251" w:type="dxa"/>
            <w:tcBorders>
              <w:top w:val="single" w:color="auto" w:sz="8" w:space="0"/>
              <w:left w:val="single" w:color="auto" w:sz="8" w:space="0"/>
              <w:bottom w:val="single" w:color="auto" w:sz="8" w:space="0"/>
              <w:right w:val="single" w:color="auto" w:sz="8" w:space="0"/>
            </w:tcBorders>
            <w:shd w:val="clear" w:color="auto" w:fill="D8D8D8" w:themeFill="background1" w:themeFillShade="D9"/>
            <w:tcMar>
              <w:top w:w="0" w:type="dxa"/>
              <w:left w:w="108" w:type="dxa"/>
              <w:bottom w:w="0" w:type="dxa"/>
              <w:right w:w="108" w:type="dxa"/>
            </w:tcMar>
          </w:tcPr>
          <w:p>
            <w:pPr>
              <w:spacing w:before="100" w:beforeAutospacing="1" w:after="100" w:afterAutospacing="1" w:line="240" w:lineRule="auto"/>
              <w:jc w:val="center"/>
              <w:rPr>
                <w:rFonts w:ascii="Arial" w:hAnsi="Arial" w:eastAsia="Times New Roman" w:cs="Arial"/>
                <w:color w:val="1D2228"/>
                <w:sz w:val="20"/>
                <w:szCs w:val="20"/>
                <w:highlight w:val="none"/>
                <w:lang w:val="en-ZA"/>
              </w:rPr>
            </w:pPr>
            <w:r>
              <w:rPr>
                <w:rFonts w:ascii="Arial" w:hAnsi="Arial" w:cs="Arial"/>
                <w:b/>
                <w:bCs/>
                <w:sz w:val="20"/>
                <w:szCs w:val="20"/>
                <w:highlight w:val="none"/>
              </w:rPr>
              <w:t>Factor 4</w:t>
            </w:r>
          </w:p>
        </w:tc>
        <w:tc>
          <w:tcPr>
            <w:tcW w:w="1984" w:type="dxa"/>
            <w:tcBorders>
              <w:top w:val="single" w:color="auto" w:sz="8" w:space="0"/>
              <w:left w:val="nil"/>
              <w:bottom w:val="single" w:color="auto" w:sz="4" w:space="0"/>
              <w:right w:val="single" w:color="auto" w:sz="8" w:space="0"/>
            </w:tcBorders>
            <w:shd w:val="clear" w:color="auto" w:fill="D8D8D8" w:themeFill="background1" w:themeFillShade="D9"/>
            <w:tcMar>
              <w:top w:w="0" w:type="dxa"/>
              <w:left w:w="108" w:type="dxa"/>
              <w:bottom w:w="0" w:type="dxa"/>
              <w:right w:w="108" w:type="dxa"/>
            </w:tcMar>
          </w:tcPr>
          <w:p>
            <w:pPr>
              <w:spacing w:before="100" w:beforeAutospacing="1" w:after="100" w:afterAutospacing="1" w:line="240" w:lineRule="auto"/>
              <w:jc w:val="center"/>
              <w:rPr>
                <w:rFonts w:ascii="Arial" w:hAnsi="Arial" w:eastAsia="Times New Roman" w:cs="Arial"/>
                <w:color w:val="1D2228"/>
                <w:sz w:val="20"/>
                <w:szCs w:val="20"/>
                <w:highlight w:val="none"/>
                <w:lang w:val="en-ZA"/>
              </w:rPr>
            </w:pPr>
            <w:r>
              <w:rPr>
                <w:rFonts w:ascii="Arial" w:hAnsi="Arial" w:cs="Arial"/>
                <w:b/>
                <w:bCs/>
                <w:sz w:val="20"/>
                <w:szCs w:val="20"/>
                <w:highlight w:val="none"/>
              </w:rPr>
              <w:t>Cronbach’s Alpha</w:t>
            </w:r>
          </w:p>
        </w:tc>
        <w:tc>
          <w:tcPr>
            <w:tcW w:w="3686" w:type="dxa"/>
            <w:tcBorders>
              <w:top w:val="single" w:color="auto" w:sz="8" w:space="0"/>
              <w:left w:val="nil"/>
              <w:bottom w:val="single" w:color="auto" w:sz="4" w:space="0"/>
              <w:right w:val="single" w:color="auto" w:sz="8" w:space="0"/>
            </w:tcBorders>
            <w:shd w:val="clear" w:color="auto" w:fill="D8D8D8" w:themeFill="background1" w:themeFillShade="D9"/>
          </w:tcPr>
          <w:p>
            <w:pPr>
              <w:spacing w:before="100" w:beforeAutospacing="1" w:after="100" w:afterAutospacing="1" w:line="240" w:lineRule="auto"/>
              <w:jc w:val="center"/>
              <w:rPr>
                <w:rFonts w:ascii="Arial" w:hAnsi="Arial" w:cs="Arial"/>
                <w:b/>
                <w:bCs/>
                <w:sz w:val="20"/>
                <w:szCs w:val="20"/>
                <w:highlight w:val="none"/>
              </w:rPr>
            </w:pPr>
            <w:r>
              <w:rPr>
                <w:rFonts w:ascii="Arial" w:hAnsi="Arial" w:cs="Arial"/>
                <w:b/>
                <w:bCs/>
                <w:sz w:val="20"/>
                <w:szCs w:val="20"/>
                <w:highlight w:val="none"/>
              </w:rPr>
              <w:t>Comment</w:t>
            </w:r>
          </w:p>
        </w:tc>
      </w:tr>
      <w:tr>
        <w:tblPrEx>
          <w:shd w:val="clear" w:color="auto" w:fill="FFFFFF"/>
          <w:tblCellMar>
            <w:top w:w="0" w:type="dxa"/>
            <w:left w:w="0" w:type="dxa"/>
            <w:bottom w:w="0" w:type="dxa"/>
            <w:right w:w="0" w:type="dxa"/>
          </w:tblCellMar>
        </w:tblPrEx>
        <w:tc>
          <w:tcPr>
            <w:tcW w:w="3251"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spacing w:before="100" w:beforeAutospacing="1" w:after="100" w:afterAutospacing="1" w:line="240" w:lineRule="auto"/>
              <w:rPr>
                <w:rFonts w:ascii="Arial" w:hAnsi="Arial" w:eastAsia="Times New Roman" w:cs="Arial"/>
                <w:color w:val="1D2228"/>
                <w:sz w:val="20"/>
                <w:szCs w:val="20"/>
                <w:highlight w:val="none"/>
                <w:lang w:val="en-ZA"/>
              </w:rPr>
            </w:pPr>
            <w:r>
              <w:rPr>
                <w:rFonts w:ascii="Arial" w:hAnsi="Arial" w:cs="Arial"/>
                <w:sz w:val="20"/>
                <w:szCs w:val="20"/>
                <w:highlight w:val="none"/>
              </w:rPr>
              <w:t>Family support &amp; attendance</w:t>
            </w:r>
          </w:p>
        </w:tc>
        <w:tc>
          <w:tcPr>
            <w:tcW w:w="1984" w:type="dxa"/>
            <w:tcBorders>
              <w:top w:val="single" w:color="auto" w:sz="4" w:space="0"/>
              <w:left w:val="nil"/>
              <w:bottom w:val="single" w:color="auto" w:sz="8" w:space="0"/>
              <w:right w:val="single" w:color="auto" w:sz="8" w:space="0"/>
            </w:tcBorders>
            <w:shd w:val="clear" w:color="auto" w:fill="FFFFFF"/>
            <w:noWrap/>
            <w:tcMar>
              <w:top w:w="0" w:type="dxa"/>
              <w:left w:w="108" w:type="dxa"/>
              <w:bottom w:w="0" w:type="dxa"/>
              <w:right w:w="108" w:type="dxa"/>
            </w:tcMar>
          </w:tcPr>
          <w:p>
            <w:pPr>
              <w:spacing w:before="100" w:beforeAutospacing="1" w:after="100" w:afterAutospacing="1" w:line="240" w:lineRule="auto"/>
              <w:jc w:val="center"/>
              <w:rPr>
                <w:rFonts w:ascii="Arial" w:hAnsi="Arial" w:eastAsia="Times New Roman" w:cs="Arial"/>
                <w:color w:val="1D2228"/>
                <w:sz w:val="20"/>
                <w:szCs w:val="20"/>
                <w:highlight w:val="none"/>
                <w:lang w:val="en-ZA"/>
              </w:rPr>
            </w:pPr>
            <w:r>
              <w:rPr>
                <w:rFonts w:ascii="Arial" w:hAnsi="Arial" w:eastAsia="Times New Roman" w:cs="Arial"/>
                <w:color w:val="1D2228"/>
                <w:sz w:val="20"/>
                <w:szCs w:val="20"/>
                <w:highlight w:val="none"/>
                <w:lang w:val="en-ZA"/>
              </w:rPr>
              <w:t>0.527</w:t>
            </w:r>
          </w:p>
        </w:tc>
        <w:tc>
          <w:tcPr>
            <w:tcW w:w="3686" w:type="dxa"/>
            <w:tcBorders>
              <w:top w:val="single" w:color="auto" w:sz="4" w:space="0"/>
              <w:left w:val="nil"/>
              <w:bottom w:val="single" w:color="auto" w:sz="8" w:space="0"/>
              <w:right w:val="single" w:color="auto" w:sz="8" w:space="0"/>
            </w:tcBorders>
            <w:shd w:val="clear" w:color="auto" w:fill="FFFFFF"/>
          </w:tcPr>
          <w:p>
            <w:pPr>
              <w:spacing w:before="100" w:beforeAutospacing="1" w:after="100" w:afterAutospacing="1" w:line="240" w:lineRule="auto"/>
              <w:rPr>
                <w:rFonts w:ascii="Arial" w:hAnsi="Arial" w:eastAsia="Times New Roman" w:cs="Arial"/>
                <w:color w:val="1D2228"/>
                <w:sz w:val="20"/>
                <w:szCs w:val="20"/>
                <w:highlight w:val="none"/>
                <w:lang w:val="en-ZA"/>
              </w:rPr>
            </w:pPr>
            <w:r>
              <w:rPr>
                <w:rFonts w:ascii="Arial" w:hAnsi="Arial" w:eastAsia="Times New Roman" w:cs="Arial"/>
                <w:color w:val="1D2228"/>
                <w:sz w:val="20"/>
                <w:szCs w:val="20"/>
                <w:highlight w:val="none"/>
                <w:lang w:val="en-ZA"/>
              </w:rPr>
              <w:t>Sufficient (Taber, 2018: 1278)</w:t>
            </w:r>
          </w:p>
        </w:tc>
      </w:tr>
      <w:bookmarkEnd w:id="1"/>
    </w:tbl>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b/>
          <w:bCs/>
          <w:highlight w:val="none"/>
        </w:rPr>
      </w:pPr>
    </w:p>
    <w:p>
      <w:pPr>
        <w:spacing w:line="360" w:lineRule="auto"/>
        <w:jc w:val="both"/>
        <w:rPr>
          <w:rFonts w:ascii="Arial" w:hAnsi="Arial" w:cs="Arial"/>
          <w:b/>
          <w:bCs/>
          <w:highlight w:val="none"/>
        </w:rPr>
      </w:pPr>
      <w:r>
        <w:rPr>
          <w:rFonts w:ascii="Arial" w:hAnsi="Arial" w:cs="Arial"/>
          <w:b/>
          <w:bCs/>
          <w:highlight w:val="none"/>
        </w:rPr>
        <w:t>4.2.3.3 Factor analysis results - Questionnaire three</w:t>
      </w:r>
    </w:p>
    <w:p>
      <w:pPr>
        <w:spacing w:line="360" w:lineRule="auto"/>
        <w:jc w:val="both"/>
        <w:rPr>
          <w:rFonts w:ascii="Arial" w:hAnsi="Arial" w:cs="Arial"/>
          <w:highlight w:val="none"/>
        </w:rPr>
      </w:pPr>
      <w:r>
        <w:rPr>
          <w:rFonts w:ascii="Arial" w:hAnsi="Arial" w:cs="Arial"/>
          <w:highlight w:val="none"/>
        </w:rPr>
        <w:t xml:space="preserve">The responses gathered from the sample of 107 students first used the scree plot and Eigenvalues &gt; 1 to determine the underlying components. For the third questionnaire, the analysis yielded four factors explaining a total of 62.24%. Cronbach alpha values are described as excellent (0.93–0.94), strong (0.91–0.93), reliable (0.84–0.90), robust (0.81), fairly high (0.76–0.95), high (0.73–0.95), good (0.71–0.91), relatively high (0.70– 0.77), slightly low (0.68), reasonable (0.67–0.87), adequate (0.64–0.85), moderate (0.61– 0.65), satisfactory (0.58–0.97), acceptable (0.45–0.98), sufficient (0.45–0.96) and low (0.11) (Taber, 2018: 1278). All four factors had between relatively high and low Cronbach alpha values, yet &gt; .5 and therefore acceptable to use. The factors identified are presented in Table 4.15 and explained below. </w:t>
      </w:r>
    </w:p>
    <w:p>
      <w:pPr>
        <w:spacing w:line="360" w:lineRule="auto"/>
        <w:jc w:val="both"/>
        <w:rPr>
          <w:rFonts w:ascii="Arial" w:hAnsi="Arial" w:cs="Arial"/>
          <w:highlight w:val="none"/>
        </w:rPr>
      </w:pPr>
      <w:r>
        <w:rPr>
          <w:rFonts w:ascii="Arial" w:hAnsi="Arial" w:cs="Arial"/>
          <w:i/>
          <w:iCs/>
          <w:highlight w:val="none"/>
          <w:u w:val="single"/>
        </w:rPr>
        <w:t>Factor 1</w:t>
      </w:r>
      <w:r>
        <w:rPr>
          <w:rFonts w:ascii="Arial" w:hAnsi="Arial" w:cs="Arial"/>
          <w:highlight w:val="none"/>
        </w:rPr>
        <w:t xml:space="preserve"> was labelled ‘Feedback’ and scored a relatively high Cronbach’s alpha value (Taber, 2018: 1278). It was identified by the following item measures: The lecturers provided me with my results throughout the second term, I received prompt feedback on my drafts and submitted work, knowing my results throughout the first term gave me the motivation to work harder. This factor explained 23.18% of the variance.</w:t>
      </w:r>
    </w:p>
    <w:p>
      <w:pPr>
        <w:spacing w:line="360" w:lineRule="auto"/>
        <w:jc w:val="both"/>
        <w:rPr>
          <w:rFonts w:ascii="Arial" w:hAnsi="Arial" w:cs="Arial"/>
          <w:highlight w:val="none"/>
        </w:rPr>
      </w:pPr>
      <w:r>
        <w:rPr>
          <w:rFonts w:ascii="Arial" w:hAnsi="Arial" w:cs="Arial"/>
          <w:i/>
          <w:iCs/>
          <w:highlight w:val="none"/>
          <w:u w:val="single"/>
        </w:rPr>
        <w:t>Factor 2</w:t>
      </w:r>
      <w:r>
        <w:rPr>
          <w:rFonts w:ascii="Arial" w:hAnsi="Arial" w:cs="Arial"/>
          <w:highlight w:val="none"/>
        </w:rPr>
        <w:t xml:space="preserve"> was labelled ‘Workload and first-term expectations’ and had a moderate Cronbach’s alpha value (Taber, 2018: 1278). It was identified by the following item measures, namely: The workload at the institution is not the same as in high school, I feel more comfortable and settled in after the second term, after the second term I know what lecturers expect from me and my studies. The variance explained by the factor was 17.17% of the total.</w:t>
      </w:r>
    </w:p>
    <w:p>
      <w:pPr>
        <w:spacing w:line="360" w:lineRule="auto"/>
        <w:jc w:val="both"/>
        <w:rPr>
          <w:rFonts w:ascii="Arial" w:hAnsi="Arial" w:cs="Arial"/>
          <w:highlight w:val="none"/>
        </w:rPr>
      </w:pPr>
      <w:r>
        <w:rPr>
          <w:rFonts w:ascii="Arial" w:hAnsi="Arial" w:cs="Arial"/>
          <w:i/>
          <w:iCs/>
          <w:highlight w:val="none"/>
          <w:u w:val="single"/>
        </w:rPr>
        <w:t>Factor 3</w:t>
      </w:r>
      <w:r>
        <w:rPr>
          <w:rFonts w:ascii="Arial" w:hAnsi="Arial" w:cs="Arial"/>
          <w:highlight w:val="none"/>
        </w:rPr>
        <w:t xml:space="preserve"> was labelled ‘Study skills and group</w:t>
      </w:r>
      <w:r>
        <w:rPr>
          <w:rFonts w:hint="default" w:ascii="Arial" w:hAnsi="Arial" w:cs="Arial"/>
          <w:highlight w:val="none"/>
          <w:lang w:val="en-US"/>
        </w:rPr>
        <w:t xml:space="preserve"> </w:t>
      </w:r>
      <w:r>
        <w:rPr>
          <w:rFonts w:ascii="Arial" w:hAnsi="Arial" w:cs="Arial"/>
          <w:highlight w:val="none"/>
        </w:rPr>
        <w:t>work’ with an acceptable Cronbach’s alpha value (Taber, 2018: 1278), and was identified by the following item measures, namely: I participated in group work during and outside of class time, lecturers taught me study skills. This factor explained 11.45% of the variance.</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r>
        <w:rPr>
          <w:rFonts w:ascii="Arial" w:hAnsi="Arial" w:cs="Arial"/>
          <w:i/>
          <w:iCs/>
          <w:highlight w:val="none"/>
          <w:u w:val="single"/>
        </w:rPr>
        <w:t>Factor 4</w:t>
      </w:r>
      <w:r>
        <w:rPr>
          <w:rFonts w:ascii="Arial" w:hAnsi="Arial" w:cs="Arial"/>
          <w:highlight w:val="none"/>
        </w:rPr>
        <w:t xml:space="preserve"> was labelled ‘Assessments and workload/difficulty’ and had an acceptable Cronbach’s alpha value (Taber, 2018: 1278). It was identified by the following item measures, namely: So far, I have passed all my assignments and tests, the work is not as difficult as I thought it would be. The variance explained for the factor was 10.45% of the variance.</w:t>
      </w:r>
    </w:p>
    <w:p>
      <w:pPr>
        <w:spacing w:line="360" w:lineRule="auto"/>
        <w:jc w:val="both"/>
        <w:rPr>
          <w:rFonts w:ascii="Arial" w:hAnsi="Arial" w:cs="Arial"/>
          <w:b/>
          <w:bCs/>
          <w:sz w:val="20"/>
          <w:szCs w:val="20"/>
          <w:highlight w:val="none"/>
        </w:rPr>
      </w:pPr>
      <w:bookmarkStart w:id="2" w:name="_Hlk118133848"/>
      <w:r>
        <w:rPr>
          <w:rFonts w:ascii="Arial" w:hAnsi="Arial" w:cs="Arial"/>
          <w:b/>
          <w:bCs/>
          <w:sz w:val="20"/>
          <w:szCs w:val="20"/>
          <w:highlight w:val="none"/>
        </w:rPr>
        <w:t>Table 4.15 Questionnaire three factors</w:t>
      </w:r>
    </w:p>
    <w:tbl>
      <w:tblPr>
        <w:tblStyle w:val="3"/>
        <w:tblW w:w="8921" w:type="dxa"/>
        <w:tblInd w:w="0" w:type="dxa"/>
        <w:shd w:val="clear" w:color="auto" w:fill="FFFFFF"/>
        <w:tblLayout w:type="autofit"/>
        <w:tblCellMar>
          <w:top w:w="0" w:type="dxa"/>
          <w:left w:w="0" w:type="dxa"/>
          <w:bottom w:w="0" w:type="dxa"/>
          <w:right w:w="0" w:type="dxa"/>
        </w:tblCellMar>
      </w:tblPr>
      <w:tblGrid>
        <w:gridCol w:w="3534"/>
        <w:gridCol w:w="1985"/>
        <w:gridCol w:w="3402"/>
      </w:tblGrid>
      <w:tr>
        <w:tblPrEx>
          <w:shd w:val="clear" w:color="auto" w:fill="FFFFFF"/>
          <w:tblCellMar>
            <w:top w:w="0" w:type="dxa"/>
            <w:left w:w="0" w:type="dxa"/>
            <w:bottom w:w="0" w:type="dxa"/>
            <w:right w:w="0" w:type="dxa"/>
          </w:tblCellMar>
        </w:tblPrEx>
        <w:trPr>
          <w:trHeight w:val="297" w:hRule="atLeast"/>
        </w:trPr>
        <w:tc>
          <w:tcPr>
            <w:tcW w:w="3534" w:type="dxa"/>
            <w:tcBorders>
              <w:top w:val="single" w:color="auto" w:sz="8" w:space="0"/>
              <w:left w:val="single" w:color="auto" w:sz="8" w:space="0"/>
              <w:bottom w:val="single" w:color="auto" w:sz="8" w:space="0"/>
              <w:right w:val="single" w:color="auto" w:sz="8" w:space="0"/>
            </w:tcBorders>
            <w:shd w:val="clear" w:color="auto" w:fill="D8D8D8" w:themeFill="background1" w:themeFillShade="D9"/>
            <w:tcMar>
              <w:top w:w="0" w:type="dxa"/>
              <w:left w:w="108" w:type="dxa"/>
              <w:bottom w:w="0" w:type="dxa"/>
              <w:right w:w="108" w:type="dxa"/>
            </w:tcMar>
          </w:tcPr>
          <w:p>
            <w:pPr>
              <w:spacing w:before="100" w:beforeAutospacing="1" w:after="100" w:afterAutospacing="1" w:line="240" w:lineRule="auto"/>
              <w:jc w:val="center"/>
              <w:rPr>
                <w:rFonts w:ascii="Arial" w:hAnsi="Arial" w:eastAsia="Times New Roman" w:cs="Arial"/>
                <w:color w:val="1D2228"/>
                <w:sz w:val="20"/>
                <w:szCs w:val="20"/>
                <w:highlight w:val="none"/>
                <w:lang w:val="en-ZA"/>
              </w:rPr>
            </w:pPr>
            <w:r>
              <w:rPr>
                <w:rFonts w:ascii="Arial" w:hAnsi="Arial" w:cs="Arial"/>
                <w:b/>
                <w:bCs/>
                <w:sz w:val="20"/>
                <w:szCs w:val="20"/>
                <w:highlight w:val="none"/>
              </w:rPr>
              <w:t>Factor 1</w:t>
            </w:r>
          </w:p>
        </w:tc>
        <w:tc>
          <w:tcPr>
            <w:tcW w:w="1985" w:type="dxa"/>
            <w:tcBorders>
              <w:top w:val="single" w:color="auto" w:sz="8" w:space="0"/>
              <w:left w:val="nil"/>
              <w:bottom w:val="single" w:color="auto" w:sz="4" w:space="0"/>
              <w:right w:val="single" w:color="auto" w:sz="8" w:space="0"/>
            </w:tcBorders>
            <w:shd w:val="clear" w:color="auto" w:fill="D8D8D8" w:themeFill="background1" w:themeFillShade="D9"/>
            <w:tcMar>
              <w:top w:w="0" w:type="dxa"/>
              <w:left w:w="108" w:type="dxa"/>
              <w:bottom w:w="0" w:type="dxa"/>
              <w:right w:w="108" w:type="dxa"/>
            </w:tcMar>
          </w:tcPr>
          <w:p>
            <w:pPr>
              <w:spacing w:before="100" w:beforeAutospacing="1" w:after="100" w:afterAutospacing="1" w:line="240" w:lineRule="auto"/>
              <w:jc w:val="center"/>
              <w:rPr>
                <w:rFonts w:ascii="Arial" w:hAnsi="Arial" w:eastAsia="Times New Roman" w:cs="Arial"/>
                <w:color w:val="1D2228"/>
                <w:sz w:val="20"/>
                <w:szCs w:val="20"/>
                <w:highlight w:val="none"/>
                <w:lang w:val="en-ZA"/>
              </w:rPr>
            </w:pPr>
            <w:r>
              <w:rPr>
                <w:rFonts w:ascii="Arial" w:hAnsi="Arial" w:cs="Arial"/>
                <w:b/>
                <w:bCs/>
                <w:sz w:val="20"/>
                <w:szCs w:val="20"/>
                <w:highlight w:val="none"/>
              </w:rPr>
              <w:t>Cronbach’s Alpha</w:t>
            </w:r>
          </w:p>
        </w:tc>
        <w:tc>
          <w:tcPr>
            <w:tcW w:w="3402" w:type="dxa"/>
            <w:tcBorders>
              <w:top w:val="single" w:color="auto" w:sz="8" w:space="0"/>
              <w:left w:val="nil"/>
              <w:bottom w:val="single" w:color="auto" w:sz="4" w:space="0"/>
              <w:right w:val="single" w:color="auto" w:sz="8" w:space="0"/>
            </w:tcBorders>
            <w:shd w:val="clear" w:color="auto" w:fill="D8D8D8" w:themeFill="background1" w:themeFillShade="D9"/>
          </w:tcPr>
          <w:p>
            <w:pPr>
              <w:spacing w:before="100" w:beforeAutospacing="1" w:after="100" w:afterAutospacing="1" w:line="240" w:lineRule="auto"/>
              <w:jc w:val="center"/>
              <w:rPr>
                <w:rFonts w:ascii="Arial" w:hAnsi="Arial" w:cs="Arial"/>
                <w:b/>
                <w:bCs/>
                <w:sz w:val="20"/>
                <w:szCs w:val="20"/>
                <w:highlight w:val="none"/>
              </w:rPr>
            </w:pPr>
            <w:r>
              <w:rPr>
                <w:rFonts w:ascii="Arial" w:hAnsi="Arial" w:cs="Arial"/>
                <w:b/>
                <w:bCs/>
                <w:sz w:val="20"/>
                <w:szCs w:val="20"/>
                <w:highlight w:val="none"/>
              </w:rPr>
              <w:t>Comment</w:t>
            </w:r>
          </w:p>
        </w:tc>
      </w:tr>
      <w:tr>
        <w:tblPrEx>
          <w:shd w:val="clear" w:color="auto" w:fill="FFFFFF"/>
          <w:tblCellMar>
            <w:top w:w="0" w:type="dxa"/>
            <w:left w:w="0" w:type="dxa"/>
            <w:bottom w:w="0" w:type="dxa"/>
            <w:right w:w="0" w:type="dxa"/>
          </w:tblCellMar>
        </w:tblPrEx>
        <w:tc>
          <w:tcPr>
            <w:tcW w:w="3534"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spacing w:before="100" w:beforeAutospacing="1" w:after="100" w:afterAutospacing="1" w:line="240" w:lineRule="auto"/>
              <w:rPr>
                <w:rFonts w:ascii="Arial" w:hAnsi="Arial" w:cs="Arial"/>
                <w:sz w:val="20"/>
                <w:szCs w:val="20"/>
                <w:highlight w:val="none"/>
              </w:rPr>
            </w:pPr>
            <w:r>
              <w:rPr>
                <w:rFonts w:ascii="Arial" w:hAnsi="Arial" w:cs="Arial"/>
                <w:sz w:val="20"/>
                <w:szCs w:val="20"/>
                <w:highlight w:val="none"/>
              </w:rPr>
              <w:t>Feedback</w:t>
            </w:r>
          </w:p>
        </w:tc>
        <w:tc>
          <w:tcPr>
            <w:tcW w:w="1985" w:type="dxa"/>
            <w:tcBorders>
              <w:top w:val="single" w:color="auto" w:sz="4" w:space="0"/>
              <w:left w:val="nil"/>
              <w:bottom w:val="single" w:color="auto" w:sz="8" w:space="0"/>
              <w:right w:val="single" w:color="auto" w:sz="8" w:space="0"/>
            </w:tcBorders>
            <w:shd w:val="clear" w:color="auto" w:fill="FFFFFF"/>
            <w:noWrap/>
            <w:tcMar>
              <w:top w:w="0" w:type="dxa"/>
              <w:left w:w="108" w:type="dxa"/>
              <w:bottom w:w="0" w:type="dxa"/>
              <w:right w:w="108" w:type="dxa"/>
            </w:tcMar>
          </w:tcPr>
          <w:p>
            <w:pPr>
              <w:spacing w:before="100" w:beforeAutospacing="1" w:after="100" w:afterAutospacing="1" w:line="240" w:lineRule="auto"/>
              <w:rPr>
                <w:rFonts w:ascii="Arial" w:hAnsi="Arial" w:cs="Arial"/>
                <w:sz w:val="20"/>
                <w:szCs w:val="20"/>
                <w:highlight w:val="none"/>
              </w:rPr>
            </w:pPr>
            <w:r>
              <w:rPr>
                <w:rFonts w:ascii="Arial" w:hAnsi="Arial" w:cs="Arial"/>
                <w:sz w:val="20"/>
                <w:szCs w:val="20"/>
                <w:highlight w:val="none"/>
              </w:rPr>
              <w:t>0.734</w:t>
            </w:r>
          </w:p>
        </w:tc>
        <w:tc>
          <w:tcPr>
            <w:tcW w:w="3402" w:type="dxa"/>
            <w:tcBorders>
              <w:top w:val="single" w:color="auto" w:sz="4" w:space="0"/>
              <w:left w:val="nil"/>
              <w:bottom w:val="single" w:color="auto" w:sz="8" w:space="0"/>
              <w:right w:val="single" w:color="auto" w:sz="8" w:space="0"/>
            </w:tcBorders>
            <w:shd w:val="clear" w:color="auto" w:fill="FFFFFF"/>
          </w:tcPr>
          <w:p>
            <w:pPr>
              <w:spacing w:before="100" w:beforeAutospacing="1" w:after="100" w:afterAutospacing="1" w:line="240" w:lineRule="auto"/>
              <w:rPr>
                <w:rFonts w:ascii="Arial" w:hAnsi="Arial" w:cs="Arial"/>
                <w:sz w:val="20"/>
                <w:szCs w:val="20"/>
                <w:highlight w:val="none"/>
              </w:rPr>
            </w:pPr>
            <w:r>
              <w:rPr>
                <w:rFonts w:ascii="Arial" w:hAnsi="Arial" w:cs="Arial"/>
                <w:sz w:val="20"/>
                <w:szCs w:val="20"/>
                <w:highlight w:val="none"/>
              </w:rPr>
              <w:t>Relatively high (Taber, 2018:1278)</w:t>
            </w:r>
          </w:p>
        </w:tc>
      </w:tr>
      <w:tr>
        <w:tblPrEx>
          <w:shd w:val="clear" w:color="auto" w:fill="FFFFFF"/>
          <w:tblCellMar>
            <w:top w:w="0" w:type="dxa"/>
            <w:left w:w="0" w:type="dxa"/>
            <w:bottom w:w="0" w:type="dxa"/>
            <w:right w:w="0" w:type="dxa"/>
          </w:tblCellMar>
        </w:tblPrEx>
        <w:trPr>
          <w:trHeight w:val="263" w:hRule="atLeast"/>
        </w:trPr>
        <w:tc>
          <w:tcPr>
            <w:tcW w:w="3534" w:type="dxa"/>
            <w:tcBorders>
              <w:top w:val="single" w:color="auto" w:sz="8" w:space="0"/>
              <w:left w:val="single" w:color="auto" w:sz="8" w:space="0"/>
              <w:bottom w:val="single" w:color="auto" w:sz="8" w:space="0"/>
              <w:right w:val="single" w:color="auto" w:sz="8" w:space="0"/>
            </w:tcBorders>
            <w:shd w:val="clear" w:color="auto" w:fill="D8D8D8" w:themeFill="background1" w:themeFillShade="D9"/>
            <w:tcMar>
              <w:top w:w="0" w:type="dxa"/>
              <w:left w:w="108" w:type="dxa"/>
              <w:bottom w:w="0" w:type="dxa"/>
              <w:right w:w="108" w:type="dxa"/>
            </w:tcMar>
          </w:tcPr>
          <w:p>
            <w:pPr>
              <w:spacing w:before="100" w:beforeAutospacing="1" w:after="100" w:afterAutospacing="1" w:line="240" w:lineRule="auto"/>
              <w:jc w:val="center"/>
              <w:rPr>
                <w:rFonts w:ascii="Arial" w:hAnsi="Arial" w:eastAsia="Times New Roman" w:cs="Arial"/>
                <w:b/>
                <w:bCs/>
                <w:color w:val="1D2228"/>
                <w:sz w:val="20"/>
                <w:szCs w:val="20"/>
                <w:highlight w:val="none"/>
                <w:lang w:val="en-ZA"/>
              </w:rPr>
            </w:pPr>
            <w:r>
              <w:rPr>
                <w:rFonts w:ascii="Arial" w:hAnsi="Arial" w:cs="Arial"/>
                <w:b/>
                <w:bCs/>
                <w:sz w:val="20"/>
                <w:szCs w:val="20"/>
                <w:highlight w:val="none"/>
              </w:rPr>
              <w:t>Factor 2</w:t>
            </w:r>
          </w:p>
        </w:tc>
        <w:tc>
          <w:tcPr>
            <w:tcW w:w="1985" w:type="dxa"/>
            <w:tcBorders>
              <w:top w:val="single" w:color="auto" w:sz="8" w:space="0"/>
              <w:left w:val="nil"/>
              <w:bottom w:val="single" w:color="auto" w:sz="4" w:space="0"/>
              <w:right w:val="single" w:color="auto" w:sz="8" w:space="0"/>
            </w:tcBorders>
            <w:shd w:val="clear" w:color="auto" w:fill="D8D8D8" w:themeFill="background1" w:themeFillShade="D9"/>
            <w:tcMar>
              <w:top w:w="0" w:type="dxa"/>
              <w:left w:w="108" w:type="dxa"/>
              <w:bottom w:w="0" w:type="dxa"/>
              <w:right w:w="108" w:type="dxa"/>
            </w:tcMar>
          </w:tcPr>
          <w:p>
            <w:pPr>
              <w:spacing w:before="100" w:beforeAutospacing="1" w:after="100" w:afterAutospacing="1" w:line="240" w:lineRule="auto"/>
              <w:jc w:val="center"/>
              <w:rPr>
                <w:rFonts w:ascii="Arial" w:hAnsi="Arial" w:eastAsia="Times New Roman" w:cs="Arial"/>
                <w:color w:val="1D2228"/>
                <w:sz w:val="20"/>
                <w:szCs w:val="20"/>
                <w:highlight w:val="none"/>
                <w:lang w:val="en-ZA"/>
              </w:rPr>
            </w:pPr>
            <w:r>
              <w:rPr>
                <w:rFonts w:ascii="Arial" w:hAnsi="Arial" w:cs="Arial"/>
                <w:b/>
                <w:bCs/>
                <w:sz w:val="20"/>
                <w:szCs w:val="20"/>
                <w:highlight w:val="none"/>
              </w:rPr>
              <w:t>Cronbach’s Alpha</w:t>
            </w:r>
          </w:p>
        </w:tc>
        <w:tc>
          <w:tcPr>
            <w:tcW w:w="3402" w:type="dxa"/>
            <w:tcBorders>
              <w:top w:val="single" w:color="auto" w:sz="8" w:space="0"/>
              <w:left w:val="nil"/>
              <w:bottom w:val="single" w:color="auto" w:sz="4" w:space="0"/>
              <w:right w:val="single" w:color="auto" w:sz="8" w:space="0"/>
            </w:tcBorders>
            <w:shd w:val="clear" w:color="auto" w:fill="D8D8D8" w:themeFill="background1" w:themeFillShade="D9"/>
          </w:tcPr>
          <w:p>
            <w:pPr>
              <w:spacing w:before="100" w:beforeAutospacing="1" w:after="100" w:afterAutospacing="1" w:line="240" w:lineRule="auto"/>
              <w:jc w:val="center"/>
              <w:rPr>
                <w:rFonts w:ascii="Arial" w:hAnsi="Arial" w:cs="Arial"/>
                <w:b/>
                <w:bCs/>
                <w:sz w:val="20"/>
                <w:szCs w:val="20"/>
                <w:highlight w:val="none"/>
              </w:rPr>
            </w:pPr>
            <w:r>
              <w:rPr>
                <w:rFonts w:ascii="Arial" w:hAnsi="Arial" w:cs="Arial"/>
                <w:b/>
                <w:bCs/>
                <w:sz w:val="20"/>
                <w:szCs w:val="20"/>
                <w:highlight w:val="none"/>
              </w:rPr>
              <w:t>Comment</w:t>
            </w:r>
          </w:p>
        </w:tc>
      </w:tr>
      <w:tr>
        <w:tblPrEx>
          <w:shd w:val="clear" w:color="auto" w:fill="FFFFFF"/>
          <w:tblCellMar>
            <w:top w:w="0" w:type="dxa"/>
            <w:left w:w="0" w:type="dxa"/>
            <w:bottom w:w="0" w:type="dxa"/>
            <w:right w:w="0" w:type="dxa"/>
          </w:tblCellMar>
        </w:tblPrEx>
        <w:tc>
          <w:tcPr>
            <w:tcW w:w="3534" w:type="dxa"/>
            <w:tcBorders>
              <w:top w:val="nil"/>
              <w:left w:val="single" w:color="auto" w:sz="8" w:space="0"/>
              <w:bottom w:val="single" w:color="auto" w:sz="4" w:space="0"/>
              <w:right w:val="single" w:color="auto" w:sz="8" w:space="0"/>
            </w:tcBorders>
            <w:shd w:val="clear" w:color="auto" w:fill="FFFFFF"/>
            <w:tcMar>
              <w:top w:w="0" w:type="dxa"/>
              <w:left w:w="108" w:type="dxa"/>
              <w:bottom w:w="0" w:type="dxa"/>
              <w:right w:w="108" w:type="dxa"/>
            </w:tcMar>
          </w:tcPr>
          <w:p>
            <w:pPr>
              <w:spacing w:before="100" w:beforeAutospacing="1" w:after="100" w:afterAutospacing="1" w:line="240" w:lineRule="auto"/>
              <w:rPr>
                <w:rFonts w:ascii="Arial" w:hAnsi="Arial" w:eastAsia="Times New Roman" w:cs="Arial"/>
                <w:color w:val="1D2228"/>
                <w:sz w:val="20"/>
                <w:szCs w:val="20"/>
                <w:highlight w:val="none"/>
                <w:lang w:val="en-ZA"/>
              </w:rPr>
            </w:pPr>
            <w:r>
              <w:rPr>
                <w:rFonts w:ascii="Arial" w:hAnsi="Arial" w:cs="Arial"/>
                <w:sz w:val="20"/>
                <w:szCs w:val="20"/>
                <w:highlight w:val="none"/>
              </w:rPr>
              <w:t>Workload and first-term expectations</w:t>
            </w:r>
          </w:p>
        </w:tc>
        <w:tc>
          <w:tcPr>
            <w:tcW w:w="1985" w:type="dxa"/>
            <w:tcBorders>
              <w:top w:val="single" w:color="auto" w:sz="4" w:space="0"/>
              <w:left w:val="nil"/>
              <w:bottom w:val="single" w:color="auto" w:sz="4" w:space="0"/>
              <w:right w:val="single" w:color="auto" w:sz="8" w:space="0"/>
            </w:tcBorders>
            <w:shd w:val="clear" w:color="auto" w:fill="FFFFFF"/>
            <w:noWrap/>
            <w:tcMar>
              <w:top w:w="0" w:type="dxa"/>
              <w:left w:w="108" w:type="dxa"/>
              <w:bottom w:w="0" w:type="dxa"/>
              <w:right w:w="108" w:type="dxa"/>
            </w:tcMar>
          </w:tcPr>
          <w:p>
            <w:pPr>
              <w:spacing w:before="100" w:beforeAutospacing="1" w:after="100" w:afterAutospacing="1" w:line="240" w:lineRule="auto"/>
              <w:rPr>
                <w:rFonts w:ascii="Arial" w:hAnsi="Arial" w:cs="Arial"/>
                <w:sz w:val="20"/>
                <w:szCs w:val="20"/>
                <w:highlight w:val="none"/>
              </w:rPr>
            </w:pPr>
            <w:r>
              <w:rPr>
                <w:rFonts w:ascii="Arial" w:hAnsi="Arial" w:cs="Arial"/>
                <w:sz w:val="20"/>
                <w:szCs w:val="20"/>
                <w:highlight w:val="none"/>
              </w:rPr>
              <w:t>0.629</w:t>
            </w:r>
          </w:p>
        </w:tc>
        <w:tc>
          <w:tcPr>
            <w:tcW w:w="3402" w:type="dxa"/>
            <w:tcBorders>
              <w:top w:val="single" w:color="auto" w:sz="4" w:space="0"/>
              <w:left w:val="nil"/>
              <w:bottom w:val="single" w:color="auto" w:sz="4" w:space="0"/>
              <w:right w:val="single" w:color="auto" w:sz="8" w:space="0"/>
            </w:tcBorders>
            <w:shd w:val="clear" w:color="auto" w:fill="FFFFFF"/>
          </w:tcPr>
          <w:p>
            <w:pPr>
              <w:spacing w:before="100" w:beforeAutospacing="1" w:after="100" w:afterAutospacing="1" w:line="240" w:lineRule="auto"/>
              <w:rPr>
                <w:rFonts w:ascii="Arial" w:hAnsi="Arial" w:cs="Arial"/>
                <w:sz w:val="20"/>
                <w:szCs w:val="20"/>
                <w:highlight w:val="none"/>
              </w:rPr>
            </w:pPr>
            <w:r>
              <w:rPr>
                <w:rFonts w:ascii="Arial" w:hAnsi="Arial" w:cs="Arial"/>
                <w:sz w:val="20"/>
                <w:szCs w:val="20"/>
                <w:highlight w:val="none"/>
              </w:rPr>
              <w:t>Moderate (Taber, 2018: 1278)</w:t>
            </w:r>
          </w:p>
        </w:tc>
      </w:tr>
      <w:tr>
        <w:tblPrEx>
          <w:shd w:val="clear" w:color="auto" w:fill="FFFFFF"/>
          <w:tblCellMar>
            <w:top w:w="0" w:type="dxa"/>
            <w:left w:w="0" w:type="dxa"/>
            <w:bottom w:w="0" w:type="dxa"/>
            <w:right w:w="0" w:type="dxa"/>
          </w:tblCellMar>
        </w:tblPrEx>
        <w:trPr>
          <w:trHeight w:val="257" w:hRule="atLeast"/>
        </w:trPr>
        <w:tc>
          <w:tcPr>
            <w:tcW w:w="3534" w:type="dxa"/>
            <w:tcBorders>
              <w:top w:val="single" w:color="auto" w:sz="8" w:space="0"/>
              <w:left w:val="single" w:color="auto" w:sz="8" w:space="0"/>
              <w:bottom w:val="single" w:color="auto" w:sz="8" w:space="0"/>
              <w:right w:val="single" w:color="auto" w:sz="8" w:space="0"/>
            </w:tcBorders>
            <w:shd w:val="clear" w:color="auto" w:fill="D8D8D8" w:themeFill="background1" w:themeFillShade="D9"/>
            <w:tcMar>
              <w:top w:w="0" w:type="dxa"/>
              <w:left w:w="108" w:type="dxa"/>
              <w:bottom w:w="0" w:type="dxa"/>
              <w:right w:w="108" w:type="dxa"/>
            </w:tcMar>
          </w:tcPr>
          <w:p>
            <w:pPr>
              <w:spacing w:before="100" w:beforeAutospacing="1" w:after="100" w:afterAutospacing="1" w:line="240" w:lineRule="auto"/>
              <w:jc w:val="center"/>
              <w:rPr>
                <w:rFonts w:ascii="Arial" w:hAnsi="Arial" w:cs="Arial"/>
                <w:b/>
                <w:bCs/>
                <w:sz w:val="20"/>
                <w:szCs w:val="20"/>
                <w:highlight w:val="none"/>
              </w:rPr>
            </w:pPr>
            <w:r>
              <w:rPr>
                <w:rFonts w:ascii="Arial" w:hAnsi="Arial" w:cs="Arial"/>
                <w:b/>
                <w:bCs/>
                <w:sz w:val="20"/>
                <w:szCs w:val="20"/>
                <w:highlight w:val="none"/>
              </w:rPr>
              <w:t>Factor 3</w:t>
            </w:r>
          </w:p>
        </w:tc>
        <w:tc>
          <w:tcPr>
            <w:tcW w:w="1985" w:type="dxa"/>
            <w:tcBorders>
              <w:top w:val="single" w:color="auto" w:sz="8" w:space="0"/>
              <w:left w:val="nil"/>
              <w:bottom w:val="single" w:color="auto" w:sz="4" w:space="0"/>
              <w:right w:val="single" w:color="auto" w:sz="8" w:space="0"/>
            </w:tcBorders>
            <w:shd w:val="clear" w:color="auto" w:fill="D8D8D8" w:themeFill="background1" w:themeFillShade="D9"/>
            <w:tcMar>
              <w:top w:w="0" w:type="dxa"/>
              <w:left w:w="108" w:type="dxa"/>
              <w:bottom w:w="0" w:type="dxa"/>
              <w:right w:w="108" w:type="dxa"/>
            </w:tcMar>
          </w:tcPr>
          <w:p>
            <w:pPr>
              <w:spacing w:before="100" w:beforeAutospacing="1" w:after="0" w:line="240" w:lineRule="auto"/>
              <w:jc w:val="center"/>
              <w:rPr>
                <w:rFonts w:ascii="Arial" w:hAnsi="Arial" w:eastAsia="Times New Roman" w:cs="Arial"/>
                <w:color w:val="1D2228"/>
                <w:sz w:val="20"/>
                <w:szCs w:val="20"/>
                <w:highlight w:val="none"/>
                <w:lang w:val="en-ZA"/>
              </w:rPr>
            </w:pPr>
            <w:r>
              <w:rPr>
                <w:rFonts w:ascii="Arial" w:hAnsi="Arial" w:cs="Arial"/>
                <w:b/>
                <w:bCs/>
                <w:sz w:val="20"/>
                <w:szCs w:val="20"/>
                <w:highlight w:val="none"/>
              </w:rPr>
              <w:t>Cronbach’s Alpha</w:t>
            </w:r>
          </w:p>
        </w:tc>
        <w:tc>
          <w:tcPr>
            <w:tcW w:w="3402" w:type="dxa"/>
            <w:tcBorders>
              <w:top w:val="single" w:color="auto" w:sz="8" w:space="0"/>
              <w:left w:val="nil"/>
              <w:bottom w:val="single" w:color="auto" w:sz="4" w:space="0"/>
              <w:right w:val="single" w:color="auto" w:sz="8" w:space="0"/>
            </w:tcBorders>
            <w:shd w:val="clear" w:color="auto" w:fill="D8D8D8" w:themeFill="background1" w:themeFillShade="D9"/>
          </w:tcPr>
          <w:p>
            <w:pPr>
              <w:spacing w:before="100" w:beforeAutospacing="1" w:after="0" w:line="240" w:lineRule="auto"/>
              <w:jc w:val="center"/>
              <w:rPr>
                <w:rFonts w:ascii="Arial" w:hAnsi="Arial" w:cs="Arial"/>
                <w:b/>
                <w:bCs/>
                <w:sz w:val="20"/>
                <w:szCs w:val="20"/>
                <w:highlight w:val="none"/>
              </w:rPr>
            </w:pPr>
            <w:r>
              <w:rPr>
                <w:rFonts w:ascii="Arial" w:hAnsi="Arial" w:cs="Arial"/>
                <w:b/>
                <w:bCs/>
                <w:sz w:val="20"/>
                <w:szCs w:val="20"/>
                <w:highlight w:val="none"/>
              </w:rPr>
              <w:t>Comment</w:t>
            </w:r>
          </w:p>
        </w:tc>
      </w:tr>
      <w:tr>
        <w:tblPrEx>
          <w:tblCellMar>
            <w:top w:w="0" w:type="dxa"/>
            <w:left w:w="0" w:type="dxa"/>
            <w:bottom w:w="0" w:type="dxa"/>
            <w:right w:w="0" w:type="dxa"/>
          </w:tblCellMar>
        </w:tblPrEx>
        <w:tc>
          <w:tcPr>
            <w:tcW w:w="3534"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spacing w:before="100" w:beforeAutospacing="1" w:after="100" w:afterAutospacing="1" w:line="240" w:lineRule="auto"/>
              <w:rPr>
                <w:rFonts w:ascii="Arial" w:hAnsi="Arial" w:eastAsia="Times New Roman" w:cs="Arial"/>
                <w:color w:val="1D2228"/>
                <w:sz w:val="20"/>
                <w:szCs w:val="20"/>
                <w:highlight w:val="none"/>
                <w:lang w:val="en-ZA"/>
              </w:rPr>
            </w:pPr>
            <w:r>
              <w:rPr>
                <w:rFonts w:ascii="Arial" w:hAnsi="Arial" w:cs="Arial"/>
                <w:sz w:val="20"/>
                <w:szCs w:val="20"/>
                <w:highlight w:val="none"/>
              </w:rPr>
              <w:t xml:space="preserve">Study skills and </w:t>
            </w:r>
            <w:r>
              <w:rPr>
                <w:rFonts w:ascii="Arial" w:hAnsi="Arial" w:cs="Arial"/>
                <w:sz w:val="20"/>
                <w:szCs w:val="20"/>
                <w:highlight w:val="none"/>
                <w:lang w:val="en-US"/>
              </w:rPr>
              <w:t>group work</w:t>
            </w:r>
          </w:p>
        </w:tc>
        <w:tc>
          <w:tcPr>
            <w:tcW w:w="1985" w:type="dxa"/>
            <w:tcBorders>
              <w:top w:val="single" w:color="auto" w:sz="4" w:space="0"/>
              <w:left w:val="nil"/>
              <w:bottom w:val="single" w:color="auto" w:sz="8" w:space="0"/>
              <w:right w:val="single" w:color="auto" w:sz="8" w:space="0"/>
            </w:tcBorders>
            <w:shd w:val="clear" w:color="auto" w:fill="FFFFFF"/>
            <w:noWrap/>
            <w:tcMar>
              <w:top w:w="0" w:type="dxa"/>
              <w:left w:w="108" w:type="dxa"/>
              <w:bottom w:w="0" w:type="dxa"/>
              <w:right w:w="108" w:type="dxa"/>
            </w:tcMar>
          </w:tcPr>
          <w:p>
            <w:pPr>
              <w:spacing w:before="100" w:beforeAutospacing="1" w:after="100" w:afterAutospacing="1" w:line="240" w:lineRule="auto"/>
              <w:rPr>
                <w:rFonts w:ascii="Arial" w:hAnsi="Arial" w:eastAsia="Times New Roman" w:cs="Arial"/>
                <w:color w:val="1D2228"/>
                <w:sz w:val="20"/>
                <w:szCs w:val="20"/>
                <w:highlight w:val="none"/>
                <w:lang w:val="en-ZA"/>
              </w:rPr>
            </w:pPr>
            <w:r>
              <w:rPr>
                <w:rFonts w:ascii="Arial" w:hAnsi="Arial" w:cs="Arial"/>
                <w:sz w:val="20"/>
                <w:szCs w:val="20"/>
                <w:highlight w:val="none"/>
              </w:rPr>
              <w:t>0.578</w:t>
            </w:r>
          </w:p>
        </w:tc>
        <w:tc>
          <w:tcPr>
            <w:tcW w:w="3402" w:type="dxa"/>
            <w:tcBorders>
              <w:top w:val="single" w:color="auto" w:sz="4" w:space="0"/>
              <w:left w:val="nil"/>
              <w:bottom w:val="single" w:color="auto" w:sz="8" w:space="0"/>
              <w:right w:val="single" w:color="auto" w:sz="8" w:space="0"/>
            </w:tcBorders>
            <w:shd w:val="clear" w:color="auto" w:fill="FFFFFF"/>
          </w:tcPr>
          <w:p>
            <w:pPr>
              <w:spacing w:before="100" w:beforeAutospacing="1" w:after="100" w:afterAutospacing="1" w:line="240" w:lineRule="auto"/>
              <w:rPr>
                <w:rFonts w:ascii="Arial" w:hAnsi="Arial" w:eastAsia="Times New Roman" w:cs="Arial"/>
                <w:color w:val="1D2228"/>
                <w:sz w:val="20"/>
                <w:szCs w:val="20"/>
                <w:highlight w:val="none"/>
                <w:lang w:val="en-ZA"/>
              </w:rPr>
            </w:pPr>
            <w:r>
              <w:rPr>
                <w:rFonts w:ascii="Arial" w:hAnsi="Arial" w:eastAsia="Times New Roman" w:cs="Arial"/>
                <w:color w:val="1D2228"/>
                <w:sz w:val="20"/>
                <w:szCs w:val="20"/>
                <w:highlight w:val="none"/>
                <w:lang w:val="en-ZA"/>
              </w:rPr>
              <w:t>Acceptable (Taber, 2018: 1278)</w:t>
            </w:r>
          </w:p>
        </w:tc>
      </w:tr>
      <w:tr>
        <w:tblPrEx>
          <w:tblCellMar>
            <w:top w:w="0" w:type="dxa"/>
            <w:left w:w="0" w:type="dxa"/>
            <w:bottom w:w="0" w:type="dxa"/>
            <w:right w:w="0" w:type="dxa"/>
          </w:tblCellMar>
        </w:tblPrEx>
        <w:trPr>
          <w:trHeight w:val="265" w:hRule="atLeast"/>
        </w:trPr>
        <w:tc>
          <w:tcPr>
            <w:tcW w:w="3534" w:type="dxa"/>
            <w:tcBorders>
              <w:top w:val="single" w:color="auto" w:sz="8" w:space="0"/>
              <w:left w:val="single" w:color="auto" w:sz="8" w:space="0"/>
              <w:bottom w:val="single" w:color="auto" w:sz="8" w:space="0"/>
              <w:right w:val="single" w:color="auto" w:sz="8" w:space="0"/>
            </w:tcBorders>
            <w:shd w:val="clear" w:color="auto" w:fill="D8D8D8" w:themeFill="background1" w:themeFillShade="D9"/>
            <w:tcMar>
              <w:top w:w="0" w:type="dxa"/>
              <w:left w:w="108" w:type="dxa"/>
              <w:bottom w:w="0" w:type="dxa"/>
              <w:right w:w="108" w:type="dxa"/>
            </w:tcMar>
          </w:tcPr>
          <w:p>
            <w:pPr>
              <w:spacing w:before="100" w:beforeAutospacing="1" w:after="100" w:afterAutospacing="1" w:line="240" w:lineRule="auto"/>
              <w:jc w:val="center"/>
              <w:rPr>
                <w:rFonts w:ascii="Arial" w:hAnsi="Arial" w:eastAsia="Times New Roman" w:cs="Arial"/>
                <w:color w:val="1D2228"/>
                <w:sz w:val="20"/>
                <w:szCs w:val="20"/>
                <w:highlight w:val="none"/>
                <w:lang w:val="en-ZA"/>
              </w:rPr>
            </w:pPr>
            <w:r>
              <w:rPr>
                <w:rFonts w:ascii="Arial" w:hAnsi="Arial" w:cs="Arial"/>
                <w:b/>
                <w:bCs/>
                <w:sz w:val="20"/>
                <w:szCs w:val="20"/>
                <w:highlight w:val="none"/>
              </w:rPr>
              <w:t>Factor 4</w:t>
            </w:r>
          </w:p>
        </w:tc>
        <w:tc>
          <w:tcPr>
            <w:tcW w:w="1985" w:type="dxa"/>
            <w:tcBorders>
              <w:top w:val="single" w:color="auto" w:sz="8" w:space="0"/>
              <w:left w:val="nil"/>
              <w:bottom w:val="single" w:color="auto" w:sz="4" w:space="0"/>
              <w:right w:val="single" w:color="auto" w:sz="8" w:space="0"/>
            </w:tcBorders>
            <w:shd w:val="clear" w:color="auto" w:fill="D8D8D8" w:themeFill="background1" w:themeFillShade="D9"/>
            <w:tcMar>
              <w:top w:w="0" w:type="dxa"/>
              <w:left w:w="108" w:type="dxa"/>
              <w:bottom w:w="0" w:type="dxa"/>
              <w:right w:w="108" w:type="dxa"/>
            </w:tcMar>
          </w:tcPr>
          <w:p>
            <w:pPr>
              <w:spacing w:before="100" w:beforeAutospacing="1" w:after="100" w:afterAutospacing="1" w:line="240" w:lineRule="auto"/>
              <w:jc w:val="center"/>
              <w:rPr>
                <w:rFonts w:ascii="Arial" w:hAnsi="Arial" w:eastAsia="Times New Roman" w:cs="Arial"/>
                <w:color w:val="1D2228"/>
                <w:sz w:val="20"/>
                <w:szCs w:val="20"/>
                <w:highlight w:val="none"/>
                <w:lang w:val="en-ZA"/>
              </w:rPr>
            </w:pPr>
            <w:r>
              <w:rPr>
                <w:rFonts w:ascii="Arial" w:hAnsi="Arial" w:cs="Arial"/>
                <w:b/>
                <w:bCs/>
                <w:sz w:val="20"/>
                <w:szCs w:val="20"/>
                <w:highlight w:val="none"/>
              </w:rPr>
              <w:t>Cronbach’s Alpha</w:t>
            </w:r>
          </w:p>
        </w:tc>
        <w:tc>
          <w:tcPr>
            <w:tcW w:w="3402" w:type="dxa"/>
            <w:tcBorders>
              <w:top w:val="single" w:color="auto" w:sz="8" w:space="0"/>
              <w:left w:val="nil"/>
              <w:bottom w:val="single" w:color="auto" w:sz="4" w:space="0"/>
              <w:right w:val="single" w:color="auto" w:sz="8" w:space="0"/>
            </w:tcBorders>
            <w:shd w:val="clear" w:color="auto" w:fill="D8D8D8" w:themeFill="background1" w:themeFillShade="D9"/>
          </w:tcPr>
          <w:p>
            <w:pPr>
              <w:spacing w:before="100" w:beforeAutospacing="1" w:after="100" w:afterAutospacing="1" w:line="240" w:lineRule="auto"/>
              <w:jc w:val="center"/>
              <w:rPr>
                <w:rFonts w:ascii="Arial" w:hAnsi="Arial" w:cs="Arial"/>
                <w:b/>
                <w:bCs/>
                <w:sz w:val="20"/>
                <w:szCs w:val="20"/>
                <w:highlight w:val="none"/>
              </w:rPr>
            </w:pPr>
            <w:r>
              <w:rPr>
                <w:rFonts w:ascii="Arial" w:hAnsi="Arial" w:cs="Arial"/>
                <w:b/>
                <w:bCs/>
                <w:sz w:val="20"/>
                <w:szCs w:val="20"/>
                <w:highlight w:val="none"/>
              </w:rPr>
              <w:t>Comment</w:t>
            </w:r>
          </w:p>
        </w:tc>
      </w:tr>
      <w:tr>
        <w:tblPrEx>
          <w:tblCellMar>
            <w:top w:w="0" w:type="dxa"/>
            <w:left w:w="0" w:type="dxa"/>
            <w:bottom w:w="0" w:type="dxa"/>
            <w:right w:w="0" w:type="dxa"/>
          </w:tblCellMar>
        </w:tblPrEx>
        <w:tc>
          <w:tcPr>
            <w:tcW w:w="3534"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spacing w:before="100" w:beforeAutospacing="1" w:after="100" w:afterAutospacing="1" w:line="240" w:lineRule="auto"/>
              <w:rPr>
                <w:rFonts w:ascii="Arial" w:hAnsi="Arial" w:cs="Arial"/>
                <w:sz w:val="20"/>
                <w:szCs w:val="20"/>
                <w:highlight w:val="none"/>
              </w:rPr>
            </w:pPr>
            <w:r>
              <w:rPr>
                <w:rFonts w:ascii="Arial" w:hAnsi="Arial" w:cs="Arial"/>
                <w:sz w:val="20"/>
                <w:szCs w:val="20"/>
                <w:highlight w:val="none"/>
              </w:rPr>
              <w:t>Assessments &amp; workload/difficulty</w:t>
            </w:r>
          </w:p>
        </w:tc>
        <w:tc>
          <w:tcPr>
            <w:tcW w:w="1985" w:type="dxa"/>
            <w:tcBorders>
              <w:top w:val="single" w:color="auto" w:sz="4" w:space="0"/>
              <w:left w:val="nil"/>
              <w:bottom w:val="single" w:color="auto" w:sz="8" w:space="0"/>
              <w:right w:val="single" w:color="auto" w:sz="8" w:space="0"/>
            </w:tcBorders>
            <w:shd w:val="clear" w:color="auto" w:fill="FFFFFF"/>
            <w:noWrap/>
            <w:tcMar>
              <w:top w:w="0" w:type="dxa"/>
              <w:left w:w="108" w:type="dxa"/>
              <w:bottom w:w="0" w:type="dxa"/>
              <w:right w:w="108" w:type="dxa"/>
            </w:tcMar>
          </w:tcPr>
          <w:p>
            <w:pPr>
              <w:spacing w:before="100" w:beforeAutospacing="1" w:after="100" w:afterAutospacing="1" w:line="240" w:lineRule="auto"/>
              <w:rPr>
                <w:rFonts w:ascii="Arial" w:hAnsi="Arial" w:cs="Arial"/>
                <w:sz w:val="20"/>
                <w:szCs w:val="20"/>
                <w:highlight w:val="none"/>
              </w:rPr>
            </w:pPr>
            <w:r>
              <w:rPr>
                <w:rFonts w:ascii="Arial" w:hAnsi="Arial" w:cs="Arial"/>
                <w:sz w:val="20"/>
                <w:szCs w:val="20"/>
                <w:highlight w:val="none"/>
              </w:rPr>
              <w:t>0.485</w:t>
            </w:r>
          </w:p>
        </w:tc>
        <w:tc>
          <w:tcPr>
            <w:tcW w:w="3402" w:type="dxa"/>
            <w:tcBorders>
              <w:top w:val="single" w:color="auto" w:sz="4" w:space="0"/>
              <w:left w:val="nil"/>
              <w:bottom w:val="single" w:color="auto" w:sz="8" w:space="0"/>
              <w:right w:val="single" w:color="auto" w:sz="8" w:space="0"/>
            </w:tcBorders>
            <w:shd w:val="clear" w:color="auto" w:fill="FFFFFF"/>
          </w:tcPr>
          <w:p>
            <w:pPr>
              <w:spacing w:before="100" w:beforeAutospacing="1" w:after="100" w:afterAutospacing="1" w:line="240" w:lineRule="auto"/>
              <w:rPr>
                <w:rFonts w:ascii="Arial" w:hAnsi="Arial" w:eastAsia="Times New Roman" w:cs="Arial"/>
                <w:color w:val="1D2228"/>
                <w:sz w:val="20"/>
                <w:szCs w:val="20"/>
                <w:highlight w:val="none"/>
                <w:lang w:val="en-ZA"/>
              </w:rPr>
            </w:pPr>
            <w:r>
              <w:rPr>
                <w:rFonts w:ascii="Arial" w:hAnsi="Arial" w:eastAsia="Times New Roman" w:cs="Arial"/>
                <w:color w:val="1D2228"/>
                <w:sz w:val="20"/>
                <w:szCs w:val="20"/>
                <w:highlight w:val="none"/>
                <w:lang w:val="en-ZA"/>
              </w:rPr>
              <w:t>Acceptable (Taber, 2018: 1278)</w:t>
            </w:r>
          </w:p>
        </w:tc>
      </w:tr>
    </w:tbl>
    <w:p>
      <w:pPr>
        <w:spacing w:after="0" w:line="360" w:lineRule="auto"/>
        <w:jc w:val="both"/>
        <w:rPr>
          <w:rFonts w:ascii="Arial" w:hAnsi="Arial" w:cs="Arial"/>
          <w:sz w:val="20"/>
          <w:szCs w:val="20"/>
          <w:highlight w:val="none"/>
        </w:rPr>
      </w:pPr>
    </w:p>
    <w:bookmarkEnd w:id="2"/>
    <w:p>
      <w:pPr>
        <w:spacing w:line="360" w:lineRule="auto"/>
        <w:jc w:val="both"/>
        <w:rPr>
          <w:rFonts w:ascii="Arial" w:hAnsi="Arial" w:cs="Arial"/>
          <w:b/>
          <w:bCs/>
          <w:highlight w:val="none"/>
        </w:rPr>
      </w:pPr>
      <w:r>
        <w:rPr>
          <w:rFonts w:ascii="Arial" w:hAnsi="Arial" w:cs="Arial"/>
          <w:b/>
          <w:bCs/>
          <w:highlight w:val="none"/>
        </w:rPr>
        <w:t>4.2.4 T-Test and Independent sample test results for public v</w:t>
      </w:r>
      <w:r>
        <w:rPr>
          <w:rFonts w:hint="default" w:ascii="Arial" w:hAnsi="Arial" w:cs="Arial"/>
          <w:b/>
          <w:bCs/>
          <w:highlight w:val="none"/>
          <w:lang w:val="en-US"/>
        </w:rPr>
        <w:t>ersu</w:t>
      </w:r>
      <w:r>
        <w:rPr>
          <w:rFonts w:ascii="Arial" w:hAnsi="Arial" w:cs="Arial"/>
          <w:b/>
          <w:bCs/>
          <w:highlight w:val="none"/>
        </w:rPr>
        <w:t>s private HEIs</w:t>
      </w:r>
    </w:p>
    <w:p>
      <w:pPr>
        <w:spacing w:line="360" w:lineRule="auto"/>
        <w:jc w:val="both"/>
        <w:rPr>
          <w:rFonts w:ascii="Arial" w:hAnsi="Arial" w:cs="Arial"/>
          <w:highlight w:val="none"/>
        </w:rPr>
      </w:pPr>
      <w:r>
        <w:rPr>
          <w:rFonts w:ascii="Arial" w:hAnsi="Arial" w:cs="Arial"/>
          <w:highlight w:val="none"/>
        </w:rPr>
        <w:t>The quantitative data was also analysed using a T-test, where comparisons were made according to the means in order to detect any significant statistical difference between public and private HEIs (Table 4.16).</w:t>
      </w:r>
      <w:r>
        <w:rPr>
          <w:rFonts w:hint="default" w:ascii="Arial" w:hAnsi="Arial" w:cs="Arial"/>
          <w:highlight w:val="none"/>
          <w:lang w:val="en-US"/>
        </w:rPr>
        <w:t xml:space="preserve"> </w:t>
      </w:r>
      <w:r>
        <w:rPr>
          <w:rFonts w:ascii="Arial" w:hAnsi="Arial" w:cs="Arial"/>
          <w:highlight w:val="none"/>
        </w:rPr>
        <w:t>There is a significant difference between the means of public and private institutions as seen in the following factors:</w:t>
      </w:r>
    </w:p>
    <w:p>
      <w:pPr>
        <w:pStyle w:val="6"/>
        <w:numPr>
          <w:ilvl w:val="0"/>
          <w:numId w:val="2"/>
        </w:numPr>
        <w:spacing w:line="360" w:lineRule="auto"/>
        <w:jc w:val="both"/>
        <w:rPr>
          <w:rFonts w:ascii="Arial" w:hAnsi="Arial" w:cs="Arial"/>
          <w:highlight w:val="none"/>
        </w:rPr>
      </w:pPr>
      <w:r>
        <w:rPr>
          <w:rFonts w:ascii="Arial" w:hAnsi="Arial" w:cs="Arial"/>
          <w:highlight w:val="none"/>
        </w:rPr>
        <w:t>Questionnaire 1 - Factor 1: Private (Mean 3.16) between Agree and Strongly agree</w:t>
      </w:r>
    </w:p>
    <w:p>
      <w:pPr>
        <w:pStyle w:val="6"/>
        <w:spacing w:line="360" w:lineRule="auto"/>
        <w:ind w:left="2880"/>
        <w:jc w:val="both"/>
        <w:rPr>
          <w:rFonts w:ascii="Arial" w:hAnsi="Arial" w:cs="Arial"/>
          <w:highlight w:val="none"/>
        </w:rPr>
      </w:pPr>
      <w:r>
        <w:rPr>
          <w:rFonts w:ascii="Arial" w:hAnsi="Arial" w:cs="Arial"/>
          <w:highlight w:val="none"/>
        </w:rPr>
        <w:t xml:space="preserve">      : Public (Mean 2.97) between Agree and Disagree</w:t>
      </w:r>
    </w:p>
    <w:p>
      <w:pPr>
        <w:pStyle w:val="6"/>
        <w:numPr>
          <w:ilvl w:val="0"/>
          <w:numId w:val="2"/>
        </w:numPr>
        <w:spacing w:line="360" w:lineRule="auto"/>
        <w:jc w:val="both"/>
        <w:rPr>
          <w:rFonts w:ascii="Arial" w:hAnsi="Arial" w:cs="Arial"/>
          <w:highlight w:val="none"/>
        </w:rPr>
      </w:pPr>
      <w:r>
        <w:rPr>
          <w:rFonts w:ascii="Arial" w:hAnsi="Arial" w:cs="Arial"/>
          <w:highlight w:val="none"/>
        </w:rPr>
        <w:t>Questionnaire 2 - Factor 1: Private (Mean 2.65) between Agree and Disagree</w:t>
      </w:r>
    </w:p>
    <w:p>
      <w:pPr>
        <w:pStyle w:val="6"/>
        <w:spacing w:line="360" w:lineRule="auto"/>
        <w:ind w:left="2880"/>
        <w:jc w:val="both"/>
        <w:rPr>
          <w:rFonts w:ascii="Arial" w:hAnsi="Arial" w:cs="Arial"/>
          <w:highlight w:val="none"/>
        </w:rPr>
      </w:pPr>
      <w:r>
        <w:rPr>
          <w:rFonts w:ascii="Arial" w:hAnsi="Arial" w:cs="Arial"/>
          <w:highlight w:val="none"/>
        </w:rPr>
        <w:t xml:space="preserve">      : Public (Mean 3.10) between Agree and Strongly agree</w:t>
      </w:r>
    </w:p>
    <w:p>
      <w:pPr>
        <w:pStyle w:val="6"/>
        <w:numPr>
          <w:ilvl w:val="0"/>
          <w:numId w:val="2"/>
        </w:numPr>
        <w:spacing w:line="360" w:lineRule="auto"/>
        <w:jc w:val="both"/>
        <w:rPr>
          <w:rFonts w:ascii="Arial" w:hAnsi="Arial" w:cs="Arial"/>
          <w:highlight w:val="none"/>
        </w:rPr>
      </w:pPr>
      <w:r>
        <w:rPr>
          <w:rFonts w:ascii="Arial" w:hAnsi="Arial" w:cs="Arial"/>
          <w:highlight w:val="none"/>
        </w:rPr>
        <w:t>Questionnaire 3 - Factor 1: Private (Mean 3.19) between Agree and Strongly agree</w:t>
      </w:r>
    </w:p>
    <w:p>
      <w:pPr>
        <w:pStyle w:val="6"/>
        <w:spacing w:after="0" w:line="360" w:lineRule="auto"/>
        <w:ind w:left="2160" w:firstLine="720"/>
        <w:jc w:val="both"/>
        <w:rPr>
          <w:rFonts w:ascii="Arial" w:hAnsi="Arial" w:cs="Arial"/>
          <w:highlight w:val="none"/>
        </w:rPr>
      </w:pPr>
      <w:r>
        <w:rPr>
          <w:rFonts w:ascii="Arial" w:hAnsi="Arial" w:cs="Arial"/>
          <w:highlight w:val="none"/>
        </w:rPr>
        <w:t xml:space="preserve">      : Public (Mean 2.78) between Agree and Disagree</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sz w:val="20"/>
          <w:szCs w:val="20"/>
          <w:highlight w:val="none"/>
        </w:rPr>
      </w:pPr>
    </w:p>
    <w:p>
      <w:pPr>
        <w:spacing w:line="360" w:lineRule="auto"/>
        <w:jc w:val="both"/>
        <w:rPr>
          <w:rFonts w:ascii="Arial" w:hAnsi="Arial" w:cs="Arial"/>
          <w:b/>
          <w:bCs/>
          <w:sz w:val="20"/>
          <w:szCs w:val="20"/>
          <w:highlight w:val="none"/>
        </w:rPr>
      </w:pPr>
      <w:r>
        <w:rPr>
          <w:rFonts w:ascii="Arial" w:hAnsi="Arial" w:cs="Arial"/>
          <w:b/>
          <w:bCs/>
          <w:sz w:val="20"/>
          <w:szCs w:val="20"/>
          <w:highlight w:val="none"/>
        </w:rPr>
        <w:t>Table 4.16 Factor analysis for public v</w:t>
      </w:r>
      <w:r>
        <w:rPr>
          <w:rFonts w:hint="default" w:ascii="Arial" w:hAnsi="Arial" w:cs="Arial"/>
          <w:b/>
          <w:bCs/>
          <w:sz w:val="20"/>
          <w:szCs w:val="20"/>
          <w:highlight w:val="none"/>
          <w:lang w:val="en-US"/>
        </w:rPr>
        <w:t>ersu</w:t>
      </w:r>
      <w:r>
        <w:rPr>
          <w:rFonts w:ascii="Arial" w:hAnsi="Arial" w:cs="Arial"/>
          <w:b/>
          <w:bCs/>
          <w:sz w:val="20"/>
          <w:szCs w:val="20"/>
          <w:highlight w:val="none"/>
        </w:rPr>
        <w:t>s private (T-test)</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3823"/>
        <w:gridCol w:w="1417"/>
        <w:gridCol w:w="871"/>
        <w:gridCol w:w="1417"/>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946" w:type="dxa"/>
            <w:gridSpan w:val="5"/>
            <w:shd w:val="clear" w:color="auto" w:fill="F1F1F1" w:themeFill="background1" w:themeFillShade="F2"/>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Public and Private Group Statistics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23" w:type="dxa"/>
          </w:tcPr>
          <w:p>
            <w:pPr>
              <w:spacing w:after="0" w:line="240" w:lineRule="auto"/>
              <w:rPr>
                <w:rFonts w:ascii="Arial" w:hAnsi="Arial" w:cs="Arial"/>
                <w:color w:val="auto"/>
                <w:sz w:val="20"/>
                <w:szCs w:val="20"/>
                <w:highlight w:val="none"/>
              </w:rPr>
            </w:pPr>
          </w:p>
        </w:tc>
        <w:tc>
          <w:tcPr>
            <w:tcW w:w="1417" w:type="dxa"/>
            <w:shd w:val="clear" w:color="auto" w:fill="FFFFFF"/>
            <w:vAlign w:val="bottom"/>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Institute Type</w:t>
            </w:r>
          </w:p>
        </w:tc>
        <w:tc>
          <w:tcPr>
            <w:tcW w:w="871" w:type="dxa"/>
            <w:shd w:val="clear" w:color="auto" w:fill="FFFFFF"/>
            <w:vAlign w:val="bottom"/>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N</w:t>
            </w:r>
          </w:p>
        </w:tc>
        <w:tc>
          <w:tcPr>
            <w:tcW w:w="1417" w:type="dxa"/>
            <w:shd w:val="clear" w:color="auto" w:fill="FFFFFF"/>
            <w:vAlign w:val="bottom"/>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Mean</w:t>
            </w:r>
          </w:p>
        </w:tc>
        <w:tc>
          <w:tcPr>
            <w:tcW w:w="1418" w:type="dxa"/>
            <w:shd w:val="clear" w:color="auto" w:fill="FFFFFF"/>
            <w:vAlign w:val="bottom"/>
          </w:tcPr>
          <w:p>
            <w:pPr>
              <w:spacing w:after="0" w:line="240" w:lineRule="auto"/>
              <w:jc w:val="center"/>
              <w:rPr>
                <w:rFonts w:ascii="Arial" w:hAnsi="Arial" w:cs="Arial"/>
                <w:b/>
                <w:bCs/>
                <w:color w:val="auto"/>
                <w:sz w:val="20"/>
                <w:szCs w:val="20"/>
                <w:highlight w:val="none"/>
              </w:rPr>
            </w:pPr>
            <w:r>
              <w:rPr>
                <w:rFonts w:ascii="Arial" w:hAnsi="Arial" w:cs="Arial"/>
                <w:b/>
                <w:bCs/>
                <w:color w:val="auto"/>
                <w:sz w:val="20"/>
                <w:szCs w:val="20"/>
                <w:highlight w:val="none"/>
              </w:rPr>
              <w:t>Std. Deviation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0" w:hRule="atLeast"/>
        </w:trPr>
        <w:tc>
          <w:tcPr>
            <w:tcW w:w="3823" w:type="dxa"/>
            <w:vMerge w:val="restart"/>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Factor1_Q1</w:t>
            </w:r>
          </w:p>
          <w:p>
            <w:pPr>
              <w:spacing w:after="0" w:line="240" w:lineRule="auto"/>
              <w:rPr>
                <w:rFonts w:ascii="Arial" w:hAnsi="Arial" w:cs="Arial"/>
                <w:b/>
                <w:bCs/>
                <w:color w:val="auto"/>
                <w:sz w:val="20"/>
                <w:szCs w:val="20"/>
                <w:highlight w:val="none"/>
              </w:rPr>
            </w:pPr>
            <w:r>
              <w:rPr>
                <w:rFonts w:ascii="Arial" w:hAnsi="Arial" w:cs="Arial"/>
                <w:b/>
                <w:bCs/>
                <w:sz w:val="20"/>
                <w:szCs w:val="20"/>
                <w:highlight w:val="none"/>
              </w:rPr>
              <w:t>Support &amp; learning tools</w:t>
            </w:r>
          </w:p>
        </w:tc>
        <w:tc>
          <w:tcPr>
            <w:tcW w:w="1417" w:type="dxa"/>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Private</w:t>
            </w:r>
          </w:p>
        </w:tc>
        <w:tc>
          <w:tcPr>
            <w:tcW w:w="871"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54</w:t>
            </w:r>
          </w:p>
        </w:tc>
        <w:tc>
          <w:tcPr>
            <w:tcW w:w="1417"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3.16*</w:t>
            </w:r>
          </w:p>
        </w:tc>
        <w:tc>
          <w:tcPr>
            <w:tcW w:w="1418"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23" w:type="dxa"/>
            <w:vMerge w:val="continue"/>
            <w:vAlign w:val="center"/>
          </w:tcPr>
          <w:p>
            <w:pPr>
              <w:spacing w:after="0" w:line="240" w:lineRule="auto"/>
              <w:rPr>
                <w:rFonts w:ascii="Arial" w:hAnsi="Arial" w:eastAsia="DengXian" w:cs="Arial"/>
                <w:color w:val="auto"/>
                <w:sz w:val="20"/>
                <w:szCs w:val="20"/>
                <w:highlight w:val="none"/>
              </w:rPr>
            </w:pPr>
          </w:p>
        </w:tc>
        <w:tc>
          <w:tcPr>
            <w:tcW w:w="1417" w:type="dxa"/>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Public</w:t>
            </w:r>
          </w:p>
        </w:tc>
        <w:tc>
          <w:tcPr>
            <w:tcW w:w="871"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66</w:t>
            </w:r>
          </w:p>
        </w:tc>
        <w:tc>
          <w:tcPr>
            <w:tcW w:w="1417"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2.97</w:t>
            </w:r>
          </w:p>
        </w:tc>
        <w:tc>
          <w:tcPr>
            <w:tcW w:w="1418"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23" w:type="dxa"/>
            <w:vMerge w:val="restart"/>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Factor2_Q1</w:t>
            </w:r>
          </w:p>
          <w:p>
            <w:pPr>
              <w:spacing w:after="0" w:line="240" w:lineRule="auto"/>
              <w:rPr>
                <w:rFonts w:ascii="Arial" w:hAnsi="Arial" w:cs="Arial"/>
                <w:b/>
                <w:bCs/>
                <w:color w:val="auto"/>
                <w:sz w:val="20"/>
                <w:szCs w:val="20"/>
                <w:highlight w:val="none"/>
              </w:rPr>
            </w:pPr>
            <w:r>
              <w:rPr>
                <w:rFonts w:ascii="Arial" w:hAnsi="Arial" w:cs="Arial"/>
                <w:b/>
                <w:bCs/>
                <w:sz w:val="20"/>
                <w:szCs w:val="20"/>
                <w:highlight w:val="none"/>
              </w:rPr>
              <w:t>Feedback</w:t>
            </w:r>
          </w:p>
        </w:tc>
        <w:tc>
          <w:tcPr>
            <w:tcW w:w="1417" w:type="dxa"/>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Private</w:t>
            </w:r>
          </w:p>
        </w:tc>
        <w:tc>
          <w:tcPr>
            <w:tcW w:w="871"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54</w:t>
            </w:r>
          </w:p>
        </w:tc>
        <w:tc>
          <w:tcPr>
            <w:tcW w:w="1417"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3.52</w:t>
            </w:r>
          </w:p>
        </w:tc>
        <w:tc>
          <w:tcPr>
            <w:tcW w:w="1418"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.437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23" w:type="dxa"/>
            <w:vMerge w:val="continue"/>
            <w:vAlign w:val="center"/>
          </w:tcPr>
          <w:p>
            <w:pPr>
              <w:spacing w:after="0" w:line="240" w:lineRule="auto"/>
              <w:rPr>
                <w:rFonts w:ascii="Arial" w:hAnsi="Arial" w:eastAsia="DengXian" w:cs="Arial"/>
                <w:color w:val="auto"/>
                <w:sz w:val="20"/>
                <w:szCs w:val="20"/>
                <w:highlight w:val="none"/>
              </w:rPr>
            </w:pPr>
          </w:p>
        </w:tc>
        <w:tc>
          <w:tcPr>
            <w:tcW w:w="1417" w:type="dxa"/>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Public</w:t>
            </w:r>
          </w:p>
        </w:tc>
        <w:tc>
          <w:tcPr>
            <w:tcW w:w="871"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66</w:t>
            </w:r>
          </w:p>
        </w:tc>
        <w:tc>
          <w:tcPr>
            <w:tcW w:w="1417"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3.68</w:t>
            </w:r>
          </w:p>
        </w:tc>
        <w:tc>
          <w:tcPr>
            <w:tcW w:w="1418"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.363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70" w:hRule="atLeast"/>
        </w:trPr>
        <w:tc>
          <w:tcPr>
            <w:tcW w:w="3823" w:type="dxa"/>
            <w:vMerge w:val="restart"/>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Factor1_Q2</w:t>
            </w:r>
          </w:p>
          <w:p>
            <w:pPr>
              <w:spacing w:after="0" w:line="240" w:lineRule="auto"/>
              <w:rPr>
                <w:rFonts w:ascii="Arial" w:hAnsi="Arial" w:cs="Arial"/>
                <w:color w:val="auto"/>
                <w:sz w:val="20"/>
                <w:szCs w:val="20"/>
                <w:highlight w:val="none"/>
              </w:rPr>
            </w:pPr>
            <w:r>
              <w:rPr>
                <w:rFonts w:ascii="Arial" w:hAnsi="Arial" w:cs="Arial"/>
                <w:b/>
                <w:bCs/>
                <w:sz w:val="20"/>
                <w:szCs w:val="20"/>
                <w:highlight w:val="none"/>
              </w:rPr>
              <w:t>Support &amp; learning tools</w:t>
            </w:r>
          </w:p>
        </w:tc>
        <w:tc>
          <w:tcPr>
            <w:tcW w:w="1417" w:type="dxa"/>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Private</w:t>
            </w:r>
          </w:p>
        </w:tc>
        <w:tc>
          <w:tcPr>
            <w:tcW w:w="871"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52</w:t>
            </w:r>
          </w:p>
        </w:tc>
        <w:tc>
          <w:tcPr>
            <w:tcW w:w="1417"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2.65</w:t>
            </w:r>
          </w:p>
        </w:tc>
        <w:tc>
          <w:tcPr>
            <w:tcW w:w="1418"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46" w:hRule="atLeast"/>
        </w:trPr>
        <w:tc>
          <w:tcPr>
            <w:tcW w:w="3823" w:type="dxa"/>
            <w:vMerge w:val="continue"/>
            <w:vAlign w:val="center"/>
          </w:tcPr>
          <w:p>
            <w:pPr>
              <w:spacing w:after="0" w:line="240" w:lineRule="auto"/>
              <w:rPr>
                <w:rFonts w:ascii="Arial" w:hAnsi="Arial" w:eastAsia="DengXian" w:cs="Arial"/>
                <w:color w:val="auto"/>
                <w:sz w:val="20"/>
                <w:szCs w:val="20"/>
                <w:highlight w:val="none"/>
              </w:rPr>
            </w:pPr>
          </w:p>
        </w:tc>
        <w:tc>
          <w:tcPr>
            <w:tcW w:w="1417" w:type="dxa"/>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Public</w:t>
            </w:r>
          </w:p>
        </w:tc>
        <w:tc>
          <w:tcPr>
            <w:tcW w:w="871"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42</w:t>
            </w:r>
          </w:p>
        </w:tc>
        <w:tc>
          <w:tcPr>
            <w:tcW w:w="1417"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3.10*</w:t>
            </w:r>
          </w:p>
        </w:tc>
        <w:tc>
          <w:tcPr>
            <w:tcW w:w="1418"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23" w:type="dxa"/>
            <w:vMerge w:val="restart"/>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Factor2_Q2</w:t>
            </w:r>
          </w:p>
          <w:p>
            <w:pPr>
              <w:spacing w:after="0" w:line="240" w:lineRule="auto"/>
              <w:rPr>
                <w:rFonts w:ascii="Arial" w:hAnsi="Arial" w:cs="Arial"/>
                <w:color w:val="auto"/>
                <w:sz w:val="20"/>
                <w:szCs w:val="20"/>
                <w:highlight w:val="none"/>
              </w:rPr>
            </w:pPr>
            <w:r>
              <w:rPr>
                <w:rFonts w:ascii="Arial" w:hAnsi="Arial" w:cs="Arial"/>
                <w:b/>
                <w:bCs/>
                <w:sz w:val="20"/>
                <w:szCs w:val="20"/>
                <w:highlight w:val="none"/>
              </w:rPr>
              <w:t>Feedback</w:t>
            </w:r>
          </w:p>
        </w:tc>
        <w:tc>
          <w:tcPr>
            <w:tcW w:w="1417" w:type="dxa"/>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Private</w:t>
            </w:r>
          </w:p>
        </w:tc>
        <w:tc>
          <w:tcPr>
            <w:tcW w:w="871"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52</w:t>
            </w:r>
          </w:p>
        </w:tc>
        <w:tc>
          <w:tcPr>
            <w:tcW w:w="1417"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3.15</w:t>
            </w:r>
          </w:p>
        </w:tc>
        <w:tc>
          <w:tcPr>
            <w:tcW w:w="1418"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23" w:type="dxa"/>
            <w:vMerge w:val="continue"/>
            <w:vAlign w:val="center"/>
          </w:tcPr>
          <w:p>
            <w:pPr>
              <w:spacing w:after="0" w:line="240" w:lineRule="auto"/>
              <w:rPr>
                <w:rFonts w:ascii="Arial" w:hAnsi="Arial" w:eastAsia="DengXian" w:cs="Arial"/>
                <w:color w:val="auto"/>
                <w:sz w:val="20"/>
                <w:szCs w:val="20"/>
                <w:highlight w:val="none"/>
              </w:rPr>
            </w:pPr>
          </w:p>
        </w:tc>
        <w:tc>
          <w:tcPr>
            <w:tcW w:w="1417" w:type="dxa"/>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Public</w:t>
            </w:r>
          </w:p>
        </w:tc>
        <w:tc>
          <w:tcPr>
            <w:tcW w:w="871"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42</w:t>
            </w:r>
          </w:p>
        </w:tc>
        <w:tc>
          <w:tcPr>
            <w:tcW w:w="1417"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3.17</w:t>
            </w:r>
          </w:p>
        </w:tc>
        <w:tc>
          <w:tcPr>
            <w:tcW w:w="1418"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23" w:type="dxa"/>
            <w:vMerge w:val="restart"/>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Factor4_Q2</w:t>
            </w:r>
          </w:p>
          <w:p>
            <w:pPr>
              <w:spacing w:after="0" w:line="240" w:lineRule="auto"/>
              <w:rPr>
                <w:rFonts w:ascii="Arial" w:hAnsi="Arial" w:cs="Arial"/>
                <w:b/>
                <w:bCs/>
                <w:color w:val="auto"/>
                <w:sz w:val="20"/>
                <w:szCs w:val="20"/>
                <w:highlight w:val="none"/>
              </w:rPr>
            </w:pPr>
            <w:r>
              <w:rPr>
                <w:rFonts w:ascii="Arial" w:hAnsi="Arial" w:cs="Arial"/>
                <w:b/>
                <w:bCs/>
                <w:sz w:val="20"/>
                <w:szCs w:val="20"/>
                <w:highlight w:val="none"/>
              </w:rPr>
              <w:t>Family support &amp; attendance</w:t>
            </w:r>
          </w:p>
        </w:tc>
        <w:tc>
          <w:tcPr>
            <w:tcW w:w="1417" w:type="dxa"/>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Private</w:t>
            </w:r>
          </w:p>
        </w:tc>
        <w:tc>
          <w:tcPr>
            <w:tcW w:w="871"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52</w:t>
            </w:r>
          </w:p>
        </w:tc>
        <w:tc>
          <w:tcPr>
            <w:tcW w:w="1417"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3.51</w:t>
            </w:r>
          </w:p>
        </w:tc>
        <w:tc>
          <w:tcPr>
            <w:tcW w:w="1418"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23" w:type="dxa"/>
            <w:vMerge w:val="continue"/>
            <w:vAlign w:val="center"/>
          </w:tcPr>
          <w:p>
            <w:pPr>
              <w:spacing w:after="0" w:line="240" w:lineRule="auto"/>
              <w:rPr>
                <w:rFonts w:ascii="Arial" w:hAnsi="Arial" w:eastAsia="DengXian" w:cs="Arial"/>
                <w:color w:val="auto"/>
                <w:sz w:val="20"/>
                <w:szCs w:val="20"/>
                <w:highlight w:val="none"/>
              </w:rPr>
            </w:pPr>
          </w:p>
        </w:tc>
        <w:tc>
          <w:tcPr>
            <w:tcW w:w="1417" w:type="dxa"/>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Public</w:t>
            </w:r>
          </w:p>
        </w:tc>
        <w:tc>
          <w:tcPr>
            <w:tcW w:w="871"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42</w:t>
            </w:r>
          </w:p>
        </w:tc>
        <w:tc>
          <w:tcPr>
            <w:tcW w:w="1417"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3.37</w:t>
            </w:r>
          </w:p>
        </w:tc>
        <w:tc>
          <w:tcPr>
            <w:tcW w:w="1418"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23" w:type="dxa"/>
            <w:vMerge w:val="restart"/>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Factor1_Q3</w:t>
            </w:r>
          </w:p>
          <w:p>
            <w:pPr>
              <w:spacing w:after="0" w:line="240" w:lineRule="auto"/>
              <w:rPr>
                <w:rFonts w:ascii="Arial" w:hAnsi="Arial" w:cs="Arial"/>
                <w:color w:val="auto"/>
                <w:sz w:val="20"/>
                <w:szCs w:val="20"/>
                <w:highlight w:val="none"/>
              </w:rPr>
            </w:pPr>
            <w:r>
              <w:rPr>
                <w:rFonts w:ascii="Arial" w:hAnsi="Arial" w:cs="Arial"/>
                <w:b/>
                <w:bCs/>
                <w:sz w:val="20"/>
                <w:szCs w:val="20"/>
                <w:highlight w:val="none"/>
              </w:rPr>
              <w:t>Feedback</w:t>
            </w:r>
          </w:p>
        </w:tc>
        <w:tc>
          <w:tcPr>
            <w:tcW w:w="1417" w:type="dxa"/>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Private</w:t>
            </w:r>
          </w:p>
        </w:tc>
        <w:tc>
          <w:tcPr>
            <w:tcW w:w="871"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46</w:t>
            </w:r>
          </w:p>
        </w:tc>
        <w:tc>
          <w:tcPr>
            <w:tcW w:w="1417"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3.19*</w:t>
            </w:r>
          </w:p>
        </w:tc>
        <w:tc>
          <w:tcPr>
            <w:tcW w:w="1418"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.590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23" w:type="dxa"/>
            <w:vMerge w:val="continue"/>
            <w:vAlign w:val="center"/>
          </w:tcPr>
          <w:p>
            <w:pPr>
              <w:spacing w:after="0" w:line="240" w:lineRule="auto"/>
              <w:rPr>
                <w:rFonts w:ascii="Arial" w:hAnsi="Arial" w:eastAsia="DengXian" w:cs="Arial"/>
                <w:color w:val="auto"/>
                <w:sz w:val="20"/>
                <w:szCs w:val="20"/>
                <w:highlight w:val="none"/>
              </w:rPr>
            </w:pPr>
          </w:p>
        </w:tc>
        <w:tc>
          <w:tcPr>
            <w:tcW w:w="1417" w:type="dxa"/>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Public</w:t>
            </w:r>
          </w:p>
        </w:tc>
        <w:tc>
          <w:tcPr>
            <w:tcW w:w="871"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61</w:t>
            </w:r>
          </w:p>
        </w:tc>
        <w:tc>
          <w:tcPr>
            <w:tcW w:w="1417"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2.78</w:t>
            </w:r>
          </w:p>
        </w:tc>
        <w:tc>
          <w:tcPr>
            <w:tcW w:w="1418"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0" w:hRule="atLeast"/>
        </w:trPr>
        <w:tc>
          <w:tcPr>
            <w:tcW w:w="3823" w:type="dxa"/>
            <w:vMerge w:val="restart"/>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Factor2_Q3</w:t>
            </w:r>
          </w:p>
          <w:p>
            <w:pPr>
              <w:spacing w:after="0" w:line="240" w:lineRule="auto"/>
              <w:rPr>
                <w:rFonts w:ascii="Arial" w:hAnsi="Arial" w:cs="Arial"/>
                <w:b/>
                <w:bCs/>
                <w:color w:val="auto"/>
                <w:sz w:val="20"/>
                <w:szCs w:val="20"/>
                <w:highlight w:val="none"/>
              </w:rPr>
            </w:pPr>
            <w:r>
              <w:rPr>
                <w:rFonts w:ascii="Arial" w:hAnsi="Arial" w:cs="Arial"/>
                <w:b/>
                <w:bCs/>
                <w:sz w:val="20"/>
                <w:szCs w:val="20"/>
                <w:highlight w:val="none"/>
              </w:rPr>
              <w:t>Workload and first-term expectations</w:t>
            </w:r>
          </w:p>
        </w:tc>
        <w:tc>
          <w:tcPr>
            <w:tcW w:w="1417" w:type="dxa"/>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Private</w:t>
            </w:r>
          </w:p>
        </w:tc>
        <w:tc>
          <w:tcPr>
            <w:tcW w:w="871"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46</w:t>
            </w:r>
          </w:p>
        </w:tc>
        <w:tc>
          <w:tcPr>
            <w:tcW w:w="1417"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3.27</w:t>
            </w:r>
          </w:p>
        </w:tc>
        <w:tc>
          <w:tcPr>
            <w:tcW w:w="1418"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23" w:type="dxa"/>
            <w:vMerge w:val="continue"/>
            <w:vAlign w:val="center"/>
          </w:tcPr>
          <w:p>
            <w:pPr>
              <w:spacing w:after="0" w:line="240" w:lineRule="auto"/>
              <w:rPr>
                <w:rFonts w:ascii="Arial" w:hAnsi="Arial" w:eastAsia="DengXian" w:cs="Arial"/>
                <w:color w:val="auto"/>
                <w:sz w:val="20"/>
                <w:szCs w:val="20"/>
                <w:highlight w:val="none"/>
              </w:rPr>
            </w:pPr>
          </w:p>
        </w:tc>
        <w:tc>
          <w:tcPr>
            <w:tcW w:w="1417" w:type="dxa"/>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Public</w:t>
            </w:r>
          </w:p>
        </w:tc>
        <w:tc>
          <w:tcPr>
            <w:tcW w:w="871"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61</w:t>
            </w:r>
          </w:p>
        </w:tc>
        <w:tc>
          <w:tcPr>
            <w:tcW w:w="1417"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3.28</w:t>
            </w:r>
          </w:p>
        </w:tc>
        <w:tc>
          <w:tcPr>
            <w:tcW w:w="1418"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23" w:type="dxa"/>
            <w:vMerge w:val="restart"/>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Factor3_Q3</w:t>
            </w:r>
          </w:p>
          <w:p>
            <w:pPr>
              <w:spacing w:after="0" w:line="240" w:lineRule="auto"/>
              <w:rPr>
                <w:rFonts w:ascii="Arial" w:hAnsi="Arial" w:cs="Arial"/>
                <w:b/>
                <w:bCs/>
                <w:color w:val="auto"/>
                <w:sz w:val="20"/>
                <w:szCs w:val="20"/>
                <w:highlight w:val="none"/>
              </w:rPr>
            </w:pPr>
            <w:r>
              <w:rPr>
                <w:rFonts w:ascii="Arial" w:hAnsi="Arial" w:cs="Arial"/>
                <w:b/>
                <w:bCs/>
                <w:sz w:val="20"/>
                <w:szCs w:val="20"/>
                <w:highlight w:val="none"/>
              </w:rPr>
              <w:t xml:space="preserve">Study skills and </w:t>
            </w:r>
            <w:r>
              <w:rPr>
                <w:rFonts w:ascii="Arial" w:hAnsi="Arial" w:cs="Arial"/>
                <w:b/>
                <w:bCs/>
                <w:sz w:val="20"/>
                <w:szCs w:val="20"/>
                <w:highlight w:val="none"/>
                <w:lang w:val="en-US"/>
              </w:rPr>
              <w:t>group work</w:t>
            </w:r>
          </w:p>
        </w:tc>
        <w:tc>
          <w:tcPr>
            <w:tcW w:w="1417" w:type="dxa"/>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Private</w:t>
            </w:r>
          </w:p>
        </w:tc>
        <w:tc>
          <w:tcPr>
            <w:tcW w:w="871"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46</w:t>
            </w:r>
          </w:p>
        </w:tc>
        <w:tc>
          <w:tcPr>
            <w:tcW w:w="1417"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2.80</w:t>
            </w:r>
          </w:p>
        </w:tc>
        <w:tc>
          <w:tcPr>
            <w:tcW w:w="1418"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23" w:type="dxa"/>
            <w:vMerge w:val="continue"/>
            <w:vAlign w:val="center"/>
          </w:tcPr>
          <w:p>
            <w:pPr>
              <w:spacing w:after="0" w:line="240" w:lineRule="auto"/>
              <w:rPr>
                <w:rFonts w:ascii="Arial" w:hAnsi="Arial" w:eastAsia="DengXian" w:cs="Arial"/>
                <w:color w:val="auto"/>
                <w:sz w:val="20"/>
                <w:szCs w:val="20"/>
                <w:highlight w:val="none"/>
              </w:rPr>
            </w:pPr>
          </w:p>
        </w:tc>
        <w:tc>
          <w:tcPr>
            <w:tcW w:w="1417" w:type="dxa"/>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Public</w:t>
            </w:r>
          </w:p>
        </w:tc>
        <w:tc>
          <w:tcPr>
            <w:tcW w:w="871"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60</w:t>
            </w:r>
          </w:p>
        </w:tc>
        <w:tc>
          <w:tcPr>
            <w:tcW w:w="1417"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2.96</w:t>
            </w:r>
          </w:p>
        </w:tc>
        <w:tc>
          <w:tcPr>
            <w:tcW w:w="1418"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58" w:hRule="atLeast"/>
        </w:trPr>
        <w:tc>
          <w:tcPr>
            <w:tcW w:w="3823" w:type="dxa"/>
            <w:vMerge w:val="restart"/>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Factor4_Q3</w:t>
            </w:r>
          </w:p>
          <w:p>
            <w:pPr>
              <w:spacing w:after="0" w:line="240" w:lineRule="auto"/>
              <w:rPr>
                <w:rFonts w:ascii="Arial" w:hAnsi="Arial" w:cs="Arial"/>
                <w:b/>
                <w:bCs/>
                <w:color w:val="auto"/>
                <w:sz w:val="20"/>
                <w:szCs w:val="20"/>
                <w:highlight w:val="none"/>
              </w:rPr>
            </w:pPr>
            <w:r>
              <w:rPr>
                <w:rFonts w:ascii="Arial" w:hAnsi="Arial" w:cs="Arial"/>
                <w:b/>
                <w:bCs/>
                <w:sz w:val="20"/>
                <w:szCs w:val="20"/>
                <w:highlight w:val="none"/>
              </w:rPr>
              <w:t>Assessments &amp; workload/difficulty</w:t>
            </w:r>
          </w:p>
        </w:tc>
        <w:tc>
          <w:tcPr>
            <w:tcW w:w="1417" w:type="dxa"/>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Private</w:t>
            </w:r>
          </w:p>
        </w:tc>
        <w:tc>
          <w:tcPr>
            <w:tcW w:w="871"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46</w:t>
            </w:r>
          </w:p>
        </w:tc>
        <w:tc>
          <w:tcPr>
            <w:tcW w:w="1417"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2.68</w:t>
            </w:r>
          </w:p>
        </w:tc>
        <w:tc>
          <w:tcPr>
            <w:tcW w:w="1418"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.748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23" w:type="dxa"/>
            <w:vMerge w:val="continue"/>
            <w:vAlign w:val="center"/>
          </w:tcPr>
          <w:p>
            <w:pPr>
              <w:spacing w:after="0" w:line="240" w:lineRule="auto"/>
              <w:rPr>
                <w:rFonts w:ascii="Arial" w:hAnsi="Arial" w:eastAsia="DengXian" w:cs="Arial"/>
                <w:color w:val="auto"/>
                <w:sz w:val="20"/>
                <w:szCs w:val="20"/>
                <w:highlight w:val="none"/>
              </w:rPr>
            </w:pPr>
          </w:p>
        </w:tc>
        <w:tc>
          <w:tcPr>
            <w:tcW w:w="1417" w:type="dxa"/>
            <w:shd w:val="clear" w:color="auto" w:fill="E0E0E0"/>
          </w:tcPr>
          <w:p>
            <w:pPr>
              <w:spacing w:after="0" w:line="240" w:lineRule="auto"/>
              <w:rPr>
                <w:rFonts w:ascii="Arial" w:hAnsi="Arial" w:cs="Arial"/>
                <w:color w:val="auto"/>
                <w:sz w:val="20"/>
                <w:szCs w:val="20"/>
                <w:highlight w:val="none"/>
              </w:rPr>
            </w:pPr>
            <w:r>
              <w:rPr>
                <w:rFonts w:ascii="Arial" w:hAnsi="Arial" w:cs="Arial"/>
                <w:color w:val="auto"/>
                <w:sz w:val="20"/>
                <w:szCs w:val="20"/>
                <w:highlight w:val="none"/>
              </w:rPr>
              <w:t>Public</w:t>
            </w:r>
          </w:p>
        </w:tc>
        <w:tc>
          <w:tcPr>
            <w:tcW w:w="871"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60</w:t>
            </w:r>
          </w:p>
        </w:tc>
        <w:tc>
          <w:tcPr>
            <w:tcW w:w="1417"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2.79</w:t>
            </w:r>
          </w:p>
        </w:tc>
        <w:tc>
          <w:tcPr>
            <w:tcW w:w="1418" w:type="dxa"/>
            <w:shd w:val="clear" w:color="auto" w:fill="F9F9FB"/>
          </w:tcPr>
          <w:p>
            <w:pPr>
              <w:spacing w:after="0" w:line="240" w:lineRule="auto"/>
              <w:jc w:val="center"/>
              <w:rPr>
                <w:rFonts w:ascii="Arial" w:hAnsi="Arial" w:cs="Arial"/>
                <w:color w:val="auto"/>
                <w:sz w:val="20"/>
                <w:szCs w:val="20"/>
                <w:highlight w:val="none"/>
              </w:rPr>
            </w:pPr>
            <w:r>
              <w:rPr>
                <w:rFonts w:ascii="Arial" w:hAnsi="Arial" w:cs="Arial"/>
                <w:color w:val="auto"/>
                <w:sz w:val="20"/>
                <w:szCs w:val="20"/>
                <w:highlight w:val="none"/>
              </w:rPr>
              <w:t>.666</w:t>
            </w:r>
          </w:p>
        </w:tc>
      </w:tr>
    </w:tbl>
    <w:p>
      <w:pPr>
        <w:spacing w:line="360" w:lineRule="auto"/>
        <w:jc w:val="both"/>
        <w:rPr>
          <w:rFonts w:ascii="Arial" w:hAnsi="Arial" w:cs="Arial"/>
          <w:highlight w:val="none"/>
        </w:rPr>
      </w:pPr>
      <w:r>
        <w:rPr>
          <w:rFonts w:ascii="Arial" w:hAnsi="Arial" w:cs="Arial"/>
          <w:highlight w:val="none"/>
        </w:rPr>
        <w:t>* Indicates the Means is significantly different from the other institutions’ Means.</w:t>
      </w:r>
    </w:p>
    <w:p>
      <w:pPr>
        <w:spacing w:line="360" w:lineRule="auto"/>
        <w:jc w:val="both"/>
        <w:rPr>
          <w:rFonts w:ascii="Arial" w:hAnsi="Arial" w:cs="Arial"/>
          <w:highlight w:val="none"/>
        </w:rPr>
      </w:pPr>
      <w:r>
        <w:rPr>
          <w:rFonts w:ascii="Arial" w:hAnsi="Arial" w:cs="Arial"/>
          <w:highlight w:val="none"/>
        </w:rPr>
        <w:t>Significant p-values levels and analyses of variances are marked by asterisks in Table 4.17. They indicate a significant difference between public and private institutions in respect of the following factors:</w:t>
      </w:r>
    </w:p>
    <w:p>
      <w:pPr>
        <w:pStyle w:val="6"/>
        <w:numPr>
          <w:ilvl w:val="0"/>
          <w:numId w:val="3"/>
        </w:numPr>
        <w:spacing w:line="360" w:lineRule="auto"/>
        <w:jc w:val="both"/>
        <w:rPr>
          <w:rFonts w:ascii="Arial" w:hAnsi="Arial" w:cs="Arial"/>
          <w:highlight w:val="none"/>
        </w:rPr>
      </w:pPr>
      <w:r>
        <w:rPr>
          <w:rFonts w:ascii="Arial" w:hAnsi="Arial" w:cs="Arial"/>
          <w:highlight w:val="none"/>
        </w:rPr>
        <w:t>Questionnaire 1: Factor 2 (t-value = 2.116, two-sided p-value &lt; 0.05)</w:t>
      </w:r>
    </w:p>
    <w:p>
      <w:pPr>
        <w:pStyle w:val="6"/>
        <w:spacing w:line="360" w:lineRule="auto"/>
        <w:jc w:val="both"/>
        <w:rPr>
          <w:rFonts w:ascii="Arial" w:hAnsi="Arial" w:cs="Arial"/>
          <w:highlight w:val="none"/>
        </w:rPr>
      </w:pPr>
      <w:r>
        <w:rPr>
          <w:rFonts w:ascii="Arial" w:hAnsi="Arial" w:cs="Arial"/>
          <w:highlight w:val="none"/>
        </w:rPr>
        <w:t>I expect to be orientated before the classes start, I expect prompt feedback on my drafts and submitted work, I need to know how well I’m doing to feel motivated to work harder.</w:t>
      </w:r>
    </w:p>
    <w:p>
      <w:pPr>
        <w:pStyle w:val="6"/>
        <w:numPr>
          <w:ilvl w:val="0"/>
          <w:numId w:val="3"/>
        </w:numPr>
        <w:spacing w:line="360" w:lineRule="auto"/>
        <w:jc w:val="both"/>
        <w:rPr>
          <w:rFonts w:ascii="Arial" w:hAnsi="Arial" w:cs="Arial"/>
          <w:highlight w:val="none"/>
        </w:rPr>
      </w:pPr>
      <w:r>
        <w:rPr>
          <w:rFonts w:ascii="Arial" w:hAnsi="Arial" w:cs="Arial"/>
          <w:highlight w:val="none"/>
        </w:rPr>
        <w:t>Questionnaire 2: Factor 1 (t-value = 3.497, two-sided p-value &lt; 0.001)</w:t>
      </w:r>
    </w:p>
    <w:p>
      <w:pPr>
        <w:pStyle w:val="6"/>
        <w:spacing w:line="360" w:lineRule="auto"/>
        <w:jc w:val="both"/>
        <w:rPr>
          <w:rFonts w:ascii="Arial" w:hAnsi="Arial" w:cs="Arial"/>
          <w:highlight w:val="none"/>
        </w:rPr>
      </w:pPr>
      <w:r>
        <w:rPr>
          <w:rFonts w:ascii="Arial" w:hAnsi="Arial" w:cs="Arial"/>
          <w:highlight w:val="none"/>
        </w:rPr>
        <w:t>There are dedicated student study areas on campus, lecturers taught me study skills, lecturers provided all the study materials for my studies and lecturers reminded us of all upcoming tests and assignments.</w:t>
      </w:r>
    </w:p>
    <w:p>
      <w:pPr>
        <w:pStyle w:val="6"/>
        <w:numPr>
          <w:ilvl w:val="0"/>
          <w:numId w:val="3"/>
        </w:numPr>
        <w:spacing w:line="360" w:lineRule="auto"/>
        <w:jc w:val="both"/>
        <w:rPr>
          <w:rFonts w:ascii="Arial" w:hAnsi="Arial" w:cs="Arial"/>
          <w:highlight w:val="none"/>
        </w:rPr>
      </w:pPr>
      <w:r>
        <w:rPr>
          <w:rFonts w:ascii="Arial" w:hAnsi="Arial" w:cs="Arial"/>
          <w:highlight w:val="none"/>
        </w:rPr>
        <w:t>Questionnaire 3: Factor 1 (t-value = 3.558, two-sided p-value &lt; 0.001)</w:t>
      </w:r>
    </w:p>
    <w:p>
      <w:pPr>
        <w:pStyle w:val="6"/>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r>
        <w:rPr>
          <w:rFonts w:ascii="Arial" w:hAnsi="Arial" w:cs="Arial"/>
          <w:highlight w:val="none"/>
        </w:rPr>
        <w:t>The lecturers provided me with my results throughout the first term, I received prompt feedback on my drafts and submitted work, knowing my results throughout the first term gave me the motivation to work harder.</w:t>
      </w:r>
    </w:p>
    <w:p>
      <w:pPr>
        <w:pStyle w:val="6"/>
        <w:keepNext w:val="0"/>
        <w:keepLines w:val="0"/>
        <w:pageBreakBefore w:val="0"/>
        <w:widowControl/>
        <w:kinsoku/>
        <w:wordWrap/>
        <w:overflowPunct/>
        <w:topLinePunct w:val="0"/>
        <w:autoSpaceDE/>
        <w:autoSpaceDN/>
        <w:bidi w:val="0"/>
        <w:adjustRightInd/>
        <w:snapToGrid/>
        <w:spacing w:after="0" w:line="360" w:lineRule="auto"/>
        <w:ind w:left="2160" w:firstLine="720"/>
        <w:jc w:val="both"/>
        <w:textAlignment w:val="auto"/>
        <w:rPr>
          <w:rFonts w:ascii="Arial" w:hAnsi="Arial" w:cs="Arial"/>
          <w:sz w:val="16"/>
          <w:szCs w:val="16"/>
          <w:highlight w:val="none"/>
        </w:rPr>
      </w:pPr>
    </w:p>
    <w:p>
      <w:pPr>
        <w:spacing w:line="360" w:lineRule="auto"/>
        <w:jc w:val="both"/>
        <w:rPr>
          <w:rFonts w:ascii="Arial" w:hAnsi="Arial" w:eastAsia="Times New Roman" w:cs="Arial"/>
          <w:b/>
          <w:bCs/>
          <w:sz w:val="20"/>
          <w:szCs w:val="20"/>
          <w:highlight w:val="none"/>
          <w:lang w:val="en-ZA"/>
        </w:rPr>
      </w:pPr>
      <w:r>
        <w:rPr>
          <w:rFonts w:ascii="Arial" w:hAnsi="Arial" w:eastAsia="Times New Roman" w:cs="Arial"/>
          <w:b/>
          <w:bCs/>
          <w:sz w:val="20"/>
          <w:szCs w:val="20"/>
          <w:highlight w:val="none"/>
          <w:lang w:val="en-ZA"/>
        </w:rPr>
        <w:t>Table 4.17 Factor Analysis – Independent sample test</w:t>
      </w:r>
    </w:p>
    <w:tbl>
      <w:tblPr>
        <w:tblStyle w:val="3"/>
        <w:tblpPr w:leftFromText="180" w:rightFromText="180" w:vertAnchor="text" w:tblpY="1"/>
        <w:tblOverlap w:val="never"/>
        <w:tblW w:w="99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2425"/>
        <w:gridCol w:w="1539"/>
        <w:gridCol w:w="709"/>
        <w:gridCol w:w="851"/>
        <w:gridCol w:w="708"/>
        <w:gridCol w:w="993"/>
        <w:gridCol w:w="1275"/>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9918" w:type="dxa"/>
            <w:gridSpan w:val="8"/>
            <w:shd w:val="clear" w:color="auto" w:fill="F1F1F1" w:themeFill="background1" w:themeFillShade="F2"/>
            <w:vAlign w:val="center"/>
          </w:tcPr>
          <w:p>
            <w:pPr>
              <w:spacing w:after="0" w:line="240" w:lineRule="auto"/>
              <w:jc w:val="center"/>
              <w:rPr>
                <w:rFonts w:ascii="Arial" w:hAnsi="Arial" w:eastAsia="Arial" w:cs="Arial"/>
                <w:color w:val="auto"/>
                <w:sz w:val="20"/>
                <w:szCs w:val="20"/>
                <w:highlight w:val="none"/>
              </w:rPr>
            </w:pPr>
            <w:r>
              <w:rPr>
                <w:rFonts w:ascii="Arial" w:hAnsi="Arial" w:eastAsia="Arial" w:cs="Arial"/>
                <w:color w:val="auto"/>
                <w:sz w:val="20"/>
                <w:szCs w:val="20"/>
                <w:highlight w:val="none"/>
              </w:rPr>
              <w:t>Independent Samples 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89" w:hRule="atLeast"/>
        </w:trPr>
        <w:tc>
          <w:tcPr>
            <w:tcW w:w="3964" w:type="dxa"/>
            <w:gridSpan w:val="2"/>
            <w:vMerge w:val="restart"/>
            <w:vAlign w:val="center"/>
          </w:tcPr>
          <w:p>
            <w:pPr>
              <w:spacing w:after="0" w:line="240" w:lineRule="auto"/>
              <w:rPr>
                <w:rFonts w:ascii="Arial" w:hAnsi="Arial" w:eastAsia="DengXian" w:cs="Arial"/>
                <w:color w:val="auto"/>
                <w:sz w:val="20"/>
                <w:szCs w:val="20"/>
                <w:highlight w:val="none"/>
              </w:rPr>
            </w:pPr>
          </w:p>
        </w:tc>
        <w:tc>
          <w:tcPr>
            <w:tcW w:w="1560" w:type="dxa"/>
            <w:gridSpan w:val="2"/>
            <w:shd w:val="clear" w:color="auto" w:fill="FFFFFF" w:themeFill="background1"/>
            <w:vAlign w:val="bottom"/>
          </w:tcPr>
          <w:p>
            <w:pPr>
              <w:spacing w:after="0" w:line="240" w:lineRule="auto"/>
              <w:jc w:val="center"/>
              <w:rPr>
                <w:rFonts w:ascii="Arial" w:hAnsi="Arial" w:eastAsia="Arial" w:cs="Arial"/>
                <w:color w:val="auto"/>
                <w:sz w:val="20"/>
                <w:szCs w:val="20"/>
                <w:highlight w:val="none"/>
              </w:rPr>
            </w:pPr>
            <w:r>
              <w:rPr>
                <w:rFonts w:ascii="Arial" w:hAnsi="Arial" w:eastAsia="Arial" w:cs="Arial"/>
                <w:color w:val="auto"/>
                <w:sz w:val="20"/>
                <w:szCs w:val="20"/>
                <w:highlight w:val="none"/>
              </w:rPr>
              <w:t>Levene's Test for Equality of Variances</w:t>
            </w:r>
          </w:p>
        </w:tc>
        <w:tc>
          <w:tcPr>
            <w:tcW w:w="4394" w:type="dxa"/>
            <w:gridSpan w:val="4"/>
            <w:shd w:val="clear" w:color="auto" w:fill="FFFFFF"/>
            <w:vAlign w:val="center"/>
          </w:tcPr>
          <w:p>
            <w:pPr>
              <w:spacing w:after="0" w:line="240" w:lineRule="auto"/>
              <w:jc w:val="center"/>
              <w:rPr>
                <w:rFonts w:ascii="Arial" w:hAnsi="Arial" w:eastAsia="Arial" w:cs="Arial"/>
                <w:color w:val="auto"/>
                <w:sz w:val="20"/>
                <w:szCs w:val="20"/>
                <w:highlight w:val="none"/>
              </w:rPr>
            </w:pPr>
            <w:r>
              <w:rPr>
                <w:rFonts w:ascii="Arial" w:hAnsi="Arial" w:eastAsia="Arial" w:cs="Arial"/>
                <w:color w:val="auto"/>
                <w:sz w:val="20"/>
                <w:szCs w:val="20"/>
                <w:highlight w:val="none"/>
              </w:rPr>
              <w:t>t-test for Equality of Means</w:t>
            </w:r>
          </w:p>
          <w:p>
            <w:pPr>
              <w:spacing w:after="0" w:line="240" w:lineRule="auto"/>
              <w:jc w:val="center"/>
              <w:rPr>
                <w:rFonts w:ascii="Arial" w:hAnsi="Arial" w:eastAsia="Arial" w:cs="Arial"/>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64" w:type="dxa"/>
            <w:gridSpan w:val="2"/>
            <w:vMerge w:val="continue"/>
            <w:vAlign w:val="center"/>
          </w:tcPr>
          <w:p>
            <w:pPr>
              <w:spacing w:after="0" w:line="240" w:lineRule="auto"/>
              <w:rPr>
                <w:rFonts w:ascii="Arial" w:hAnsi="Arial" w:eastAsia="DengXian" w:cs="Arial"/>
                <w:color w:val="auto"/>
                <w:sz w:val="20"/>
                <w:szCs w:val="20"/>
                <w:highlight w:val="none"/>
              </w:rPr>
            </w:pPr>
          </w:p>
        </w:tc>
        <w:tc>
          <w:tcPr>
            <w:tcW w:w="709" w:type="dxa"/>
            <w:vMerge w:val="restart"/>
            <w:shd w:val="clear" w:color="auto" w:fill="D6DCE4"/>
            <w:vAlign w:val="bottom"/>
          </w:tcPr>
          <w:p>
            <w:pPr>
              <w:spacing w:after="0" w:line="240" w:lineRule="auto"/>
              <w:jc w:val="center"/>
              <w:rPr>
                <w:rFonts w:ascii="Arial" w:hAnsi="Arial" w:cs="Arial"/>
                <w:b/>
                <w:bCs/>
                <w:color w:val="auto"/>
                <w:sz w:val="20"/>
                <w:szCs w:val="20"/>
                <w:highlight w:val="none"/>
              </w:rPr>
            </w:pPr>
            <w:r>
              <w:rPr>
                <w:rFonts w:ascii="Arial" w:hAnsi="Arial" w:eastAsia="Arial" w:cs="Arial"/>
                <w:b/>
                <w:bCs/>
                <w:color w:val="auto"/>
                <w:sz w:val="20"/>
                <w:szCs w:val="20"/>
                <w:highlight w:val="none"/>
              </w:rPr>
              <w:t>F</w:t>
            </w:r>
          </w:p>
        </w:tc>
        <w:tc>
          <w:tcPr>
            <w:tcW w:w="851" w:type="dxa"/>
            <w:vMerge w:val="restart"/>
            <w:shd w:val="clear" w:color="auto" w:fill="D6DCE4"/>
            <w:vAlign w:val="bottom"/>
          </w:tcPr>
          <w:p>
            <w:pPr>
              <w:spacing w:after="0" w:line="240" w:lineRule="auto"/>
              <w:jc w:val="center"/>
              <w:rPr>
                <w:rFonts w:ascii="Arial" w:hAnsi="Arial" w:cs="Arial"/>
                <w:b/>
                <w:bCs/>
                <w:color w:val="auto"/>
                <w:sz w:val="20"/>
                <w:szCs w:val="20"/>
                <w:highlight w:val="none"/>
              </w:rPr>
            </w:pPr>
            <w:r>
              <w:rPr>
                <w:rFonts w:ascii="Arial" w:hAnsi="Arial" w:eastAsia="Arial" w:cs="Arial"/>
                <w:b/>
                <w:bCs/>
                <w:color w:val="auto"/>
                <w:sz w:val="20"/>
                <w:szCs w:val="20"/>
                <w:highlight w:val="none"/>
              </w:rPr>
              <w:t>p-value.</w:t>
            </w:r>
          </w:p>
        </w:tc>
        <w:tc>
          <w:tcPr>
            <w:tcW w:w="708" w:type="dxa"/>
            <w:vMerge w:val="restart"/>
            <w:shd w:val="clear" w:color="auto" w:fill="FFFFFF"/>
            <w:vAlign w:val="bottom"/>
          </w:tcPr>
          <w:p>
            <w:pPr>
              <w:spacing w:after="0" w:line="240" w:lineRule="auto"/>
              <w:jc w:val="center"/>
              <w:rPr>
                <w:rFonts w:ascii="Arial" w:hAnsi="Arial" w:cs="Arial"/>
                <w:b/>
                <w:bCs/>
                <w:color w:val="auto"/>
                <w:sz w:val="20"/>
                <w:szCs w:val="20"/>
                <w:highlight w:val="none"/>
              </w:rPr>
            </w:pPr>
            <w:r>
              <w:rPr>
                <w:rFonts w:ascii="Arial" w:hAnsi="Arial" w:eastAsia="Arial" w:cs="Arial"/>
                <w:b/>
                <w:bCs/>
                <w:color w:val="auto"/>
                <w:sz w:val="20"/>
                <w:szCs w:val="20"/>
                <w:highlight w:val="none"/>
              </w:rPr>
              <w:t>t-value</w:t>
            </w:r>
          </w:p>
        </w:tc>
        <w:tc>
          <w:tcPr>
            <w:tcW w:w="993" w:type="dxa"/>
            <w:vMerge w:val="restart"/>
            <w:shd w:val="clear" w:color="auto" w:fill="FFFFFF"/>
            <w:vAlign w:val="bottom"/>
          </w:tcPr>
          <w:p>
            <w:pPr>
              <w:spacing w:after="0" w:line="240" w:lineRule="auto"/>
              <w:jc w:val="center"/>
              <w:rPr>
                <w:rFonts w:ascii="Arial" w:hAnsi="Arial" w:cs="Arial"/>
                <w:b/>
                <w:bCs/>
                <w:color w:val="auto"/>
                <w:sz w:val="20"/>
                <w:szCs w:val="20"/>
                <w:highlight w:val="none"/>
              </w:rPr>
            </w:pPr>
            <w:r>
              <w:rPr>
                <w:rFonts w:ascii="Arial" w:hAnsi="Arial" w:eastAsia="Arial" w:cs="Arial"/>
                <w:b/>
                <w:bCs/>
                <w:color w:val="auto"/>
                <w:sz w:val="20"/>
                <w:szCs w:val="20"/>
                <w:highlight w:val="none"/>
              </w:rPr>
              <w:t>df</w:t>
            </w:r>
          </w:p>
        </w:tc>
        <w:tc>
          <w:tcPr>
            <w:tcW w:w="2693" w:type="dxa"/>
            <w:gridSpan w:val="2"/>
            <w:shd w:val="clear" w:color="auto" w:fill="FFFFFF"/>
            <w:vAlign w:val="bottom"/>
          </w:tcPr>
          <w:p>
            <w:pPr>
              <w:spacing w:after="0" w:line="240" w:lineRule="auto"/>
              <w:jc w:val="center"/>
              <w:rPr>
                <w:rFonts w:ascii="Arial" w:hAnsi="Arial" w:cs="Arial"/>
                <w:b/>
                <w:bCs/>
                <w:color w:val="auto"/>
                <w:sz w:val="20"/>
                <w:szCs w:val="20"/>
                <w:highlight w:val="none"/>
              </w:rPr>
            </w:pPr>
            <w:r>
              <w:rPr>
                <w:rFonts w:ascii="Arial" w:hAnsi="Arial" w:eastAsia="Arial" w:cs="Arial"/>
                <w:b/>
                <w:bCs/>
                <w:color w:val="auto"/>
                <w:sz w:val="20"/>
                <w:szCs w:val="20"/>
                <w:highlight w:val="none"/>
              </w:rPr>
              <w:t>Significance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64" w:type="dxa"/>
            <w:gridSpan w:val="2"/>
            <w:vMerge w:val="continue"/>
            <w:vAlign w:val="center"/>
          </w:tcPr>
          <w:p>
            <w:pPr>
              <w:spacing w:after="0" w:line="240" w:lineRule="auto"/>
              <w:rPr>
                <w:rFonts w:ascii="Arial" w:hAnsi="Arial" w:eastAsia="DengXian" w:cs="Arial"/>
                <w:color w:val="auto"/>
                <w:sz w:val="20"/>
                <w:szCs w:val="20"/>
                <w:highlight w:val="none"/>
              </w:rPr>
            </w:pPr>
          </w:p>
        </w:tc>
        <w:tc>
          <w:tcPr>
            <w:tcW w:w="709" w:type="dxa"/>
            <w:vMerge w:val="continue"/>
            <w:vAlign w:val="center"/>
          </w:tcPr>
          <w:p>
            <w:pPr>
              <w:spacing w:after="0" w:line="240" w:lineRule="auto"/>
              <w:rPr>
                <w:rFonts w:ascii="Arial" w:hAnsi="Arial" w:eastAsia="DengXian" w:cs="Arial"/>
                <w:b/>
                <w:bCs/>
                <w:color w:val="auto"/>
                <w:sz w:val="20"/>
                <w:szCs w:val="20"/>
                <w:highlight w:val="none"/>
              </w:rPr>
            </w:pPr>
          </w:p>
        </w:tc>
        <w:tc>
          <w:tcPr>
            <w:tcW w:w="851" w:type="dxa"/>
            <w:vMerge w:val="continue"/>
            <w:vAlign w:val="center"/>
          </w:tcPr>
          <w:p>
            <w:pPr>
              <w:spacing w:after="0" w:line="240" w:lineRule="auto"/>
              <w:rPr>
                <w:rFonts w:ascii="Arial" w:hAnsi="Arial" w:eastAsia="DengXian" w:cs="Arial"/>
                <w:b/>
                <w:bCs/>
                <w:color w:val="auto"/>
                <w:sz w:val="20"/>
                <w:szCs w:val="20"/>
                <w:highlight w:val="none"/>
              </w:rPr>
            </w:pPr>
          </w:p>
        </w:tc>
        <w:tc>
          <w:tcPr>
            <w:tcW w:w="708" w:type="dxa"/>
            <w:vMerge w:val="continue"/>
            <w:vAlign w:val="center"/>
          </w:tcPr>
          <w:p>
            <w:pPr>
              <w:spacing w:after="0" w:line="240" w:lineRule="auto"/>
              <w:rPr>
                <w:rFonts w:ascii="Arial" w:hAnsi="Arial" w:eastAsia="DengXian" w:cs="Arial"/>
                <w:b/>
                <w:bCs/>
                <w:color w:val="auto"/>
                <w:sz w:val="20"/>
                <w:szCs w:val="20"/>
                <w:highlight w:val="none"/>
              </w:rPr>
            </w:pPr>
          </w:p>
        </w:tc>
        <w:tc>
          <w:tcPr>
            <w:tcW w:w="993" w:type="dxa"/>
            <w:vMerge w:val="continue"/>
            <w:vAlign w:val="center"/>
          </w:tcPr>
          <w:p>
            <w:pPr>
              <w:spacing w:after="0" w:line="240" w:lineRule="auto"/>
              <w:rPr>
                <w:rFonts w:ascii="Arial" w:hAnsi="Arial" w:eastAsia="DengXian" w:cs="Arial"/>
                <w:b/>
                <w:bCs/>
                <w:color w:val="auto"/>
                <w:sz w:val="20"/>
                <w:szCs w:val="20"/>
                <w:highlight w:val="none"/>
              </w:rPr>
            </w:pPr>
          </w:p>
        </w:tc>
        <w:tc>
          <w:tcPr>
            <w:tcW w:w="1275" w:type="dxa"/>
            <w:shd w:val="clear" w:color="auto" w:fill="FFFFFF"/>
            <w:vAlign w:val="bottom"/>
          </w:tcPr>
          <w:p>
            <w:pPr>
              <w:spacing w:after="0" w:line="240" w:lineRule="auto"/>
              <w:jc w:val="center"/>
              <w:rPr>
                <w:rFonts w:ascii="Arial" w:hAnsi="Arial" w:cs="Arial"/>
                <w:b/>
                <w:bCs/>
                <w:color w:val="auto"/>
                <w:sz w:val="20"/>
                <w:szCs w:val="20"/>
                <w:highlight w:val="none"/>
              </w:rPr>
            </w:pPr>
            <w:r>
              <w:rPr>
                <w:rFonts w:ascii="Arial" w:hAnsi="Arial" w:eastAsia="Arial" w:cs="Arial"/>
                <w:b/>
                <w:bCs/>
                <w:color w:val="auto"/>
                <w:sz w:val="20"/>
                <w:szCs w:val="20"/>
                <w:highlight w:val="none"/>
              </w:rPr>
              <w:t>One-Sided p</w:t>
            </w:r>
          </w:p>
        </w:tc>
        <w:tc>
          <w:tcPr>
            <w:tcW w:w="1418" w:type="dxa"/>
            <w:shd w:val="clear" w:color="auto" w:fill="FFFFFF"/>
            <w:vAlign w:val="bottom"/>
          </w:tcPr>
          <w:p>
            <w:pPr>
              <w:spacing w:after="0" w:line="240" w:lineRule="auto"/>
              <w:jc w:val="center"/>
              <w:rPr>
                <w:rFonts w:ascii="Arial" w:hAnsi="Arial" w:cs="Arial"/>
                <w:b/>
                <w:bCs/>
                <w:color w:val="auto"/>
                <w:sz w:val="20"/>
                <w:szCs w:val="20"/>
                <w:highlight w:val="none"/>
              </w:rPr>
            </w:pPr>
            <w:r>
              <w:rPr>
                <w:rFonts w:ascii="Arial" w:hAnsi="Arial" w:eastAsia="Arial" w:cs="Arial"/>
                <w:b/>
                <w:bCs/>
                <w:color w:val="auto"/>
                <w:sz w:val="20"/>
                <w:szCs w:val="20"/>
                <w:highlight w:val="none"/>
              </w:rPr>
              <w:t>Two-Sided 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71" w:hRule="atLeast"/>
        </w:trPr>
        <w:tc>
          <w:tcPr>
            <w:tcW w:w="2425" w:type="dxa"/>
            <w:vMerge w:val="restart"/>
            <w:shd w:val="clear" w:color="auto" w:fill="E0E0E0"/>
          </w:tcPr>
          <w:p>
            <w:pPr>
              <w:spacing w:after="0" w:line="240" w:lineRule="auto"/>
              <w:rPr>
                <w:rFonts w:ascii="Arial" w:hAnsi="Arial" w:eastAsia="Arial" w:cs="Arial"/>
                <w:color w:val="auto"/>
                <w:sz w:val="20"/>
                <w:szCs w:val="20"/>
                <w:highlight w:val="none"/>
              </w:rPr>
            </w:pPr>
            <w:r>
              <w:rPr>
                <w:rFonts w:ascii="Arial" w:hAnsi="Arial" w:eastAsia="Arial" w:cs="Arial"/>
                <w:color w:val="auto"/>
                <w:sz w:val="20"/>
                <w:szCs w:val="20"/>
                <w:highlight w:val="none"/>
              </w:rPr>
              <w:t>Factor1_Q1</w:t>
            </w:r>
          </w:p>
          <w:p>
            <w:pPr>
              <w:spacing w:after="0" w:line="240" w:lineRule="auto"/>
              <w:rPr>
                <w:rFonts w:ascii="Arial" w:hAnsi="Arial" w:cs="Arial"/>
                <w:color w:val="auto"/>
                <w:sz w:val="20"/>
                <w:szCs w:val="20"/>
                <w:highlight w:val="none"/>
              </w:rPr>
            </w:pPr>
            <w:r>
              <w:rPr>
                <w:rFonts w:ascii="Arial" w:hAnsi="Arial" w:cs="Arial"/>
                <w:b/>
                <w:bCs/>
                <w:sz w:val="20"/>
                <w:szCs w:val="20"/>
                <w:highlight w:val="none"/>
              </w:rPr>
              <w:t>Support &amp; learning tools</w:t>
            </w:r>
          </w:p>
        </w:tc>
        <w:tc>
          <w:tcPr>
            <w:tcW w:w="1539" w:type="dxa"/>
            <w:shd w:val="clear" w:color="auto" w:fill="E0E0E0"/>
          </w:tcPr>
          <w:p>
            <w:pPr>
              <w:spacing w:after="0" w:line="240" w:lineRule="auto"/>
              <w:rPr>
                <w:rFonts w:ascii="Arial" w:hAnsi="Arial" w:cs="Arial"/>
                <w:color w:val="auto"/>
                <w:sz w:val="20"/>
                <w:szCs w:val="20"/>
                <w:highlight w:val="none"/>
              </w:rPr>
            </w:pPr>
            <w:r>
              <w:rPr>
                <w:rFonts w:ascii="Arial" w:hAnsi="Arial" w:eastAsia="Arial" w:cs="Arial"/>
                <w:color w:val="auto"/>
                <w:sz w:val="20"/>
                <w:szCs w:val="20"/>
                <w:highlight w:val="none"/>
              </w:rPr>
              <w:t>Equal variances assumed</w:t>
            </w:r>
          </w:p>
        </w:tc>
        <w:tc>
          <w:tcPr>
            <w:tcW w:w="709" w:type="dxa"/>
            <w:shd w:val="clear" w:color="auto" w:fill="D6DCE4"/>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.000</w:t>
            </w:r>
          </w:p>
        </w:tc>
        <w:tc>
          <w:tcPr>
            <w:tcW w:w="851" w:type="dxa"/>
            <w:shd w:val="clear" w:color="auto" w:fill="D6DCE4"/>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.986</w:t>
            </w:r>
          </w:p>
        </w:tc>
        <w:tc>
          <w:tcPr>
            <w:tcW w:w="70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1.675</w:t>
            </w:r>
          </w:p>
        </w:tc>
        <w:tc>
          <w:tcPr>
            <w:tcW w:w="993"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118</w:t>
            </w:r>
          </w:p>
        </w:tc>
        <w:tc>
          <w:tcPr>
            <w:tcW w:w="1275"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.048</w:t>
            </w:r>
          </w:p>
        </w:tc>
        <w:tc>
          <w:tcPr>
            <w:tcW w:w="141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425" w:type="dxa"/>
            <w:vMerge w:val="continue"/>
            <w:vAlign w:val="center"/>
          </w:tcPr>
          <w:p>
            <w:pPr>
              <w:spacing w:after="0" w:line="240" w:lineRule="auto"/>
              <w:rPr>
                <w:rFonts w:ascii="Arial" w:hAnsi="Arial" w:eastAsia="DengXian" w:cs="Arial"/>
                <w:color w:val="auto"/>
                <w:sz w:val="20"/>
                <w:szCs w:val="20"/>
                <w:highlight w:val="none"/>
              </w:rPr>
            </w:pPr>
          </w:p>
        </w:tc>
        <w:tc>
          <w:tcPr>
            <w:tcW w:w="1539" w:type="dxa"/>
            <w:shd w:val="clear" w:color="auto" w:fill="E0E0E0"/>
          </w:tcPr>
          <w:p>
            <w:pPr>
              <w:spacing w:after="0" w:line="240" w:lineRule="auto"/>
              <w:rPr>
                <w:rFonts w:ascii="Arial" w:hAnsi="Arial" w:cs="Arial"/>
                <w:color w:val="auto"/>
                <w:sz w:val="20"/>
                <w:szCs w:val="20"/>
                <w:highlight w:val="none"/>
              </w:rPr>
            </w:pPr>
            <w:r>
              <w:rPr>
                <w:rFonts w:ascii="Arial" w:hAnsi="Arial" w:eastAsia="Arial" w:cs="Arial"/>
                <w:color w:val="auto"/>
                <w:sz w:val="20"/>
                <w:szCs w:val="20"/>
                <w:highlight w:val="none"/>
              </w:rPr>
              <w:t>Equal variances not assumed</w:t>
            </w:r>
          </w:p>
        </w:tc>
        <w:tc>
          <w:tcPr>
            <w:tcW w:w="709" w:type="dxa"/>
            <w:shd w:val="clear" w:color="auto" w:fill="D6DCE4"/>
          </w:tcPr>
          <w:p>
            <w:pPr>
              <w:spacing w:after="0" w:line="240" w:lineRule="auto"/>
              <w:rPr>
                <w:rFonts w:ascii="Arial" w:hAnsi="Arial" w:cs="Arial"/>
                <w:color w:val="auto"/>
                <w:sz w:val="20"/>
                <w:szCs w:val="20"/>
                <w:highlight w:val="none"/>
              </w:rPr>
            </w:pPr>
          </w:p>
        </w:tc>
        <w:tc>
          <w:tcPr>
            <w:tcW w:w="851" w:type="dxa"/>
            <w:shd w:val="clear" w:color="auto" w:fill="D6DCE4"/>
          </w:tcPr>
          <w:p>
            <w:pPr>
              <w:spacing w:after="0" w:line="240" w:lineRule="auto"/>
              <w:rPr>
                <w:rFonts w:ascii="Arial" w:hAnsi="Arial" w:cs="Arial"/>
                <w:color w:val="auto"/>
                <w:sz w:val="20"/>
                <w:szCs w:val="20"/>
                <w:highlight w:val="none"/>
              </w:rPr>
            </w:pPr>
          </w:p>
        </w:tc>
        <w:tc>
          <w:tcPr>
            <w:tcW w:w="70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1.691</w:t>
            </w:r>
          </w:p>
        </w:tc>
        <w:tc>
          <w:tcPr>
            <w:tcW w:w="993"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116.613</w:t>
            </w:r>
          </w:p>
        </w:tc>
        <w:tc>
          <w:tcPr>
            <w:tcW w:w="1275"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.047</w:t>
            </w:r>
          </w:p>
        </w:tc>
        <w:tc>
          <w:tcPr>
            <w:tcW w:w="141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425" w:type="dxa"/>
            <w:vMerge w:val="restart"/>
            <w:shd w:val="clear" w:color="auto" w:fill="E0E0E0"/>
          </w:tcPr>
          <w:p>
            <w:pPr>
              <w:spacing w:after="0" w:line="240" w:lineRule="auto"/>
              <w:rPr>
                <w:rFonts w:ascii="Arial" w:hAnsi="Arial" w:eastAsia="Arial" w:cs="Arial"/>
                <w:color w:val="auto"/>
                <w:sz w:val="20"/>
                <w:szCs w:val="20"/>
                <w:highlight w:val="none"/>
              </w:rPr>
            </w:pPr>
            <w:r>
              <w:rPr>
                <w:rFonts w:ascii="Arial" w:hAnsi="Arial" w:eastAsia="Arial" w:cs="Arial"/>
                <w:color w:val="auto"/>
                <w:sz w:val="20"/>
                <w:szCs w:val="20"/>
                <w:highlight w:val="none"/>
              </w:rPr>
              <w:t>Factor2_Q1</w:t>
            </w:r>
          </w:p>
          <w:p>
            <w:pPr>
              <w:spacing w:after="0" w:line="240" w:lineRule="auto"/>
              <w:rPr>
                <w:rFonts w:ascii="Arial" w:hAnsi="Arial" w:cs="Arial"/>
                <w:color w:val="auto"/>
                <w:sz w:val="20"/>
                <w:szCs w:val="20"/>
                <w:highlight w:val="none"/>
              </w:rPr>
            </w:pPr>
            <w:r>
              <w:rPr>
                <w:rFonts w:ascii="Arial" w:hAnsi="Arial" w:cs="Arial"/>
                <w:b/>
                <w:bCs/>
                <w:sz w:val="20"/>
                <w:szCs w:val="20"/>
                <w:highlight w:val="none"/>
              </w:rPr>
              <w:t>Feedback</w:t>
            </w:r>
          </w:p>
        </w:tc>
        <w:tc>
          <w:tcPr>
            <w:tcW w:w="1539" w:type="dxa"/>
            <w:shd w:val="clear" w:color="auto" w:fill="E0E0E0"/>
          </w:tcPr>
          <w:p>
            <w:pPr>
              <w:spacing w:after="0" w:line="240" w:lineRule="auto"/>
              <w:rPr>
                <w:rFonts w:ascii="Arial" w:hAnsi="Arial" w:cs="Arial"/>
                <w:color w:val="auto"/>
                <w:sz w:val="20"/>
                <w:szCs w:val="20"/>
                <w:highlight w:val="none"/>
              </w:rPr>
            </w:pPr>
            <w:r>
              <w:rPr>
                <w:rFonts w:ascii="Arial" w:hAnsi="Arial" w:eastAsia="Arial" w:cs="Arial"/>
                <w:color w:val="auto"/>
                <w:sz w:val="20"/>
                <w:szCs w:val="20"/>
                <w:highlight w:val="none"/>
              </w:rPr>
              <w:t>Equal variances assumed</w:t>
            </w:r>
          </w:p>
        </w:tc>
        <w:tc>
          <w:tcPr>
            <w:tcW w:w="709" w:type="dxa"/>
            <w:shd w:val="clear" w:color="auto" w:fill="D6DCE4"/>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4.149</w:t>
            </w:r>
          </w:p>
        </w:tc>
        <w:tc>
          <w:tcPr>
            <w:tcW w:w="851" w:type="dxa"/>
            <w:shd w:val="clear" w:color="auto" w:fill="D6DCE4"/>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.044*</w:t>
            </w:r>
          </w:p>
        </w:tc>
        <w:tc>
          <w:tcPr>
            <w:tcW w:w="70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-2.116</w:t>
            </w:r>
          </w:p>
        </w:tc>
        <w:tc>
          <w:tcPr>
            <w:tcW w:w="993"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118</w:t>
            </w:r>
          </w:p>
        </w:tc>
        <w:tc>
          <w:tcPr>
            <w:tcW w:w="1275"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.018</w:t>
            </w:r>
          </w:p>
        </w:tc>
        <w:tc>
          <w:tcPr>
            <w:tcW w:w="141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425" w:type="dxa"/>
            <w:vMerge w:val="continue"/>
            <w:vAlign w:val="center"/>
          </w:tcPr>
          <w:p>
            <w:pPr>
              <w:spacing w:after="0" w:line="240" w:lineRule="auto"/>
              <w:rPr>
                <w:rFonts w:ascii="Arial" w:hAnsi="Arial" w:eastAsia="DengXian" w:cs="Arial"/>
                <w:color w:val="auto"/>
                <w:sz w:val="20"/>
                <w:szCs w:val="20"/>
                <w:highlight w:val="none"/>
              </w:rPr>
            </w:pPr>
          </w:p>
        </w:tc>
        <w:tc>
          <w:tcPr>
            <w:tcW w:w="1539" w:type="dxa"/>
            <w:shd w:val="clear" w:color="auto" w:fill="E0E0E0"/>
          </w:tcPr>
          <w:p>
            <w:pPr>
              <w:spacing w:after="0" w:line="240" w:lineRule="auto"/>
              <w:rPr>
                <w:rFonts w:ascii="Arial" w:hAnsi="Arial" w:cs="Arial"/>
                <w:color w:val="auto"/>
                <w:sz w:val="20"/>
                <w:szCs w:val="20"/>
                <w:highlight w:val="none"/>
              </w:rPr>
            </w:pPr>
            <w:r>
              <w:rPr>
                <w:rFonts w:ascii="Arial" w:hAnsi="Arial" w:eastAsia="Arial" w:cs="Arial"/>
                <w:color w:val="auto"/>
                <w:sz w:val="20"/>
                <w:szCs w:val="20"/>
                <w:highlight w:val="none"/>
              </w:rPr>
              <w:t>Equal variances not assumed*</w:t>
            </w:r>
          </w:p>
        </w:tc>
        <w:tc>
          <w:tcPr>
            <w:tcW w:w="709" w:type="dxa"/>
            <w:shd w:val="clear" w:color="auto" w:fill="D6DCE4"/>
          </w:tcPr>
          <w:p>
            <w:pPr>
              <w:spacing w:after="0" w:line="240" w:lineRule="auto"/>
              <w:rPr>
                <w:rFonts w:ascii="Arial" w:hAnsi="Arial" w:cs="Arial"/>
                <w:color w:val="auto"/>
                <w:sz w:val="20"/>
                <w:szCs w:val="20"/>
                <w:highlight w:val="none"/>
              </w:rPr>
            </w:pPr>
          </w:p>
        </w:tc>
        <w:tc>
          <w:tcPr>
            <w:tcW w:w="851" w:type="dxa"/>
            <w:shd w:val="clear" w:color="auto" w:fill="D6DCE4"/>
          </w:tcPr>
          <w:p>
            <w:pPr>
              <w:spacing w:after="0" w:line="240" w:lineRule="auto"/>
              <w:rPr>
                <w:rFonts w:ascii="Arial" w:hAnsi="Arial" w:cs="Arial"/>
                <w:color w:val="auto"/>
                <w:sz w:val="20"/>
                <w:szCs w:val="20"/>
                <w:highlight w:val="none"/>
              </w:rPr>
            </w:pPr>
          </w:p>
        </w:tc>
        <w:tc>
          <w:tcPr>
            <w:tcW w:w="70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-2.077</w:t>
            </w:r>
          </w:p>
        </w:tc>
        <w:tc>
          <w:tcPr>
            <w:tcW w:w="993"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102.964</w:t>
            </w:r>
          </w:p>
        </w:tc>
        <w:tc>
          <w:tcPr>
            <w:tcW w:w="1275"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.020</w:t>
            </w:r>
          </w:p>
        </w:tc>
        <w:tc>
          <w:tcPr>
            <w:tcW w:w="141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425" w:type="dxa"/>
            <w:vMerge w:val="restart"/>
            <w:shd w:val="clear" w:color="auto" w:fill="E0E0E0"/>
          </w:tcPr>
          <w:p>
            <w:pPr>
              <w:spacing w:after="0" w:line="240" w:lineRule="auto"/>
              <w:rPr>
                <w:rFonts w:ascii="Arial" w:hAnsi="Arial" w:eastAsia="Arial" w:cs="Arial"/>
                <w:color w:val="auto"/>
                <w:sz w:val="20"/>
                <w:szCs w:val="20"/>
                <w:highlight w:val="none"/>
              </w:rPr>
            </w:pPr>
            <w:r>
              <w:rPr>
                <w:rFonts w:ascii="Arial" w:hAnsi="Arial" w:eastAsia="Arial" w:cs="Arial"/>
                <w:color w:val="auto"/>
                <w:sz w:val="20"/>
                <w:szCs w:val="20"/>
                <w:highlight w:val="none"/>
              </w:rPr>
              <w:t>Factor1_Q2</w:t>
            </w:r>
          </w:p>
          <w:p>
            <w:pPr>
              <w:spacing w:after="0" w:line="240" w:lineRule="auto"/>
              <w:rPr>
                <w:rFonts w:ascii="Arial" w:hAnsi="Arial" w:cs="Arial"/>
                <w:color w:val="auto"/>
                <w:sz w:val="20"/>
                <w:szCs w:val="20"/>
                <w:highlight w:val="none"/>
              </w:rPr>
            </w:pPr>
            <w:r>
              <w:rPr>
                <w:rFonts w:ascii="Arial" w:hAnsi="Arial" w:cs="Arial"/>
                <w:b/>
                <w:bCs/>
                <w:sz w:val="20"/>
                <w:szCs w:val="20"/>
                <w:highlight w:val="none"/>
              </w:rPr>
              <w:t>Support &amp; learning tools</w:t>
            </w:r>
          </w:p>
        </w:tc>
        <w:tc>
          <w:tcPr>
            <w:tcW w:w="1539" w:type="dxa"/>
            <w:shd w:val="clear" w:color="auto" w:fill="E0E0E0"/>
          </w:tcPr>
          <w:p>
            <w:pPr>
              <w:spacing w:after="0" w:line="240" w:lineRule="auto"/>
              <w:rPr>
                <w:rFonts w:ascii="Arial" w:hAnsi="Arial" w:cs="Arial"/>
                <w:color w:val="auto"/>
                <w:sz w:val="20"/>
                <w:szCs w:val="20"/>
                <w:highlight w:val="none"/>
              </w:rPr>
            </w:pPr>
            <w:r>
              <w:rPr>
                <w:rFonts w:ascii="Arial" w:hAnsi="Arial" w:eastAsia="Arial" w:cs="Arial"/>
                <w:color w:val="auto"/>
                <w:sz w:val="20"/>
                <w:szCs w:val="20"/>
                <w:highlight w:val="none"/>
              </w:rPr>
              <w:t>Equal variances assumed*</w:t>
            </w:r>
          </w:p>
        </w:tc>
        <w:tc>
          <w:tcPr>
            <w:tcW w:w="709" w:type="dxa"/>
            <w:shd w:val="clear" w:color="auto" w:fill="D6DCE4"/>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.664</w:t>
            </w:r>
          </w:p>
        </w:tc>
        <w:tc>
          <w:tcPr>
            <w:tcW w:w="851" w:type="dxa"/>
            <w:shd w:val="clear" w:color="auto" w:fill="D6DCE4"/>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.417*</w:t>
            </w:r>
          </w:p>
        </w:tc>
        <w:tc>
          <w:tcPr>
            <w:tcW w:w="70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-3.497</w:t>
            </w:r>
          </w:p>
        </w:tc>
        <w:tc>
          <w:tcPr>
            <w:tcW w:w="993"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92</w:t>
            </w:r>
          </w:p>
        </w:tc>
        <w:tc>
          <w:tcPr>
            <w:tcW w:w="1275"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&lt;.001</w:t>
            </w:r>
          </w:p>
        </w:tc>
        <w:tc>
          <w:tcPr>
            <w:tcW w:w="141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&lt;.001*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425" w:type="dxa"/>
            <w:vMerge w:val="continue"/>
            <w:vAlign w:val="center"/>
          </w:tcPr>
          <w:p>
            <w:pPr>
              <w:spacing w:after="0" w:line="240" w:lineRule="auto"/>
              <w:rPr>
                <w:rFonts w:ascii="Arial" w:hAnsi="Arial" w:eastAsia="DengXian" w:cs="Arial"/>
                <w:color w:val="auto"/>
                <w:sz w:val="20"/>
                <w:szCs w:val="20"/>
                <w:highlight w:val="none"/>
              </w:rPr>
            </w:pPr>
          </w:p>
        </w:tc>
        <w:tc>
          <w:tcPr>
            <w:tcW w:w="1539" w:type="dxa"/>
            <w:shd w:val="clear" w:color="auto" w:fill="E0E0E0"/>
          </w:tcPr>
          <w:p>
            <w:pPr>
              <w:spacing w:after="0" w:line="240" w:lineRule="auto"/>
              <w:rPr>
                <w:rFonts w:ascii="Arial" w:hAnsi="Arial" w:cs="Arial"/>
                <w:color w:val="auto"/>
                <w:sz w:val="20"/>
                <w:szCs w:val="20"/>
                <w:highlight w:val="none"/>
              </w:rPr>
            </w:pPr>
            <w:r>
              <w:rPr>
                <w:rFonts w:ascii="Arial" w:hAnsi="Arial" w:eastAsia="Arial" w:cs="Arial"/>
                <w:color w:val="auto"/>
                <w:sz w:val="20"/>
                <w:szCs w:val="20"/>
                <w:highlight w:val="none"/>
              </w:rPr>
              <w:t>Equal variances not assumed</w:t>
            </w:r>
          </w:p>
        </w:tc>
        <w:tc>
          <w:tcPr>
            <w:tcW w:w="709" w:type="dxa"/>
            <w:shd w:val="clear" w:color="auto" w:fill="D6DCE4"/>
          </w:tcPr>
          <w:p>
            <w:pPr>
              <w:spacing w:after="0" w:line="240" w:lineRule="auto"/>
              <w:rPr>
                <w:rFonts w:ascii="Arial" w:hAnsi="Arial" w:cs="Arial"/>
                <w:color w:val="auto"/>
                <w:sz w:val="20"/>
                <w:szCs w:val="20"/>
                <w:highlight w:val="none"/>
              </w:rPr>
            </w:pPr>
          </w:p>
        </w:tc>
        <w:tc>
          <w:tcPr>
            <w:tcW w:w="851" w:type="dxa"/>
            <w:shd w:val="clear" w:color="auto" w:fill="D6DCE4"/>
          </w:tcPr>
          <w:p>
            <w:pPr>
              <w:spacing w:after="0" w:line="240" w:lineRule="auto"/>
              <w:rPr>
                <w:rFonts w:ascii="Arial" w:hAnsi="Arial" w:cs="Arial"/>
                <w:color w:val="auto"/>
                <w:sz w:val="20"/>
                <w:szCs w:val="20"/>
                <w:highlight w:val="none"/>
              </w:rPr>
            </w:pPr>
          </w:p>
        </w:tc>
        <w:tc>
          <w:tcPr>
            <w:tcW w:w="70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-3.562</w:t>
            </w:r>
          </w:p>
        </w:tc>
        <w:tc>
          <w:tcPr>
            <w:tcW w:w="993"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91.819</w:t>
            </w:r>
          </w:p>
        </w:tc>
        <w:tc>
          <w:tcPr>
            <w:tcW w:w="1275"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&lt;.001</w:t>
            </w:r>
          </w:p>
        </w:tc>
        <w:tc>
          <w:tcPr>
            <w:tcW w:w="141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&lt;.001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425" w:type="dxa"/>
            <w:vMerge w:val="restart"/>
            <w:shd w:val="clear" w:color="auto" w:fill="E0E0E0"/>
          </w:tcPr>
          <w:p>
            <w:pPr>
              <w:spacing w:after="0" w:line="240" w:lineRule="auto"/>
              <w:rPr>
                <w:rFonts w:ascii="Arial" w:hAnsi="Arial" w:eastAsia="Arial" w:cs="Arial"/>
                <w:color w:val="auto"/>
                <w:sz w:val="20"/>
                <w:szCs w:val="20"/>
                <w:highlight w:val="none"/>
              </w:rPr>
            </w:pPr>
            <w:r>
              <w:rPr>
                <w:rFonts w:ascii="Arial" w:hAnsi="Arial" w:eastAsia="Arial" w:cs="Arial"/>
                <w:color w:val="auto"/>
                <w:sz w:val="20"/>
                <w:szCs w:val="20"/>
                <w:highlight w:val="none"/>
              </w:rPr>
              <w:t>Factor2_Q2</w:t>
            </w:r>
          </w:p>
          <w:p>
            <w:pPr>
              <w:spacing w:after="0" w:line="240" w:lineRule="auto"/>
              <w:rPr>
                <w:rFonts w:ascii="Arial" w:hAnsi="Arial" w:cs="Arial"/>
                <w:color w:val="auto"/>
                <w:sz w:val="20"/>
                <w:szCs w:val="20"/>
                <w:highlight w:val="none"/>
              </w:rPr>
            </w:pPr>
            <w:r>
              <w:rPr>
                <w:rFonts w:ascii="Arial" w:hAnsi="Arial" w:cs="Arial"/>
                <w:b/>
                <w:bCs/>
                <w:sz w:val="20"/>
                <w:szCs w:val="20"/>
                <w:highlight w:val="none"/>
              </w:rPr>
              <w:t>Feedback</w:t>
            </w:r>
          </w:p>
        </w:tc>
        <w:tc>
          <w:tcPr>
            <w:tcW w:w="1539" w:type="dxa"/>
            <w:shd w:val="clear" w:color="auto" w:fill="E0E0E0"/>
          </w:tcPr>
          <w:p>
            <w:pPr>
              <w:spacing w:after="0" w:line="240" w:lineRule="auto"/>
              <w:rPr>
                <w:rFonts w:ascii="Arial" w:hAnsi="Arial" w:cs="Arial"/>
                <w:color w:val="auto"/>
                <w:sz w:val="20"/>
                <w:szCs w:val="20"/>
                <w:highlight w:val="none"/>
              </w:rPr>
            </w:pPr>
            <w:r>
              <w:rPr>
                <w:rFonts w:ascii="Arial" w:hAnsi="Arial" w:eastAsia="Arial" w:cs="Arial"/>
                <w:color w:val="auto"/>
                <w:sz w:val="20"/>
                <w:szCs w:val="20"/>
                <w:highlight w:val="none"/>
              </w:rPr>
              <w:t>Equal variances assumed</w:t>
            </w:r>
          </w:p>
        </w:tc>
        <w:tc>
          <w:tcPr>
            <w:tcW w:w="709" w:type="dxa"/>
            <w:shd w:val="clear" w:color="auto" w:fill="D6DCE4"/>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1.259</w:t>
            </w:r>
          </w:p>
        </w:tc>
        <w:tc>
          <w:tcPr>
            <w:tcW w:w="851" w:type="dxa"/>
            <w:shd w:val="clear" w:color="auto" w:fill="D6DCE4"/>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.265</w:t>
            </w:r>
          </w:p>
        </w:tc>
        <w:tc>
          <w:tcPr>
            <w:tcW w:w="70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-.103</w:t>
            </w:r>
          </w:p>
        </w:tc>
        <w:tc>
          <w:tcPr>
            <w:tcW w:w="993"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92</w:t>
            </w:r>
          </w:p>
        </w:tc>
        <w:tc>
          <w:tcPr>
            <w:tcW w:w="1275"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.459</w:t>
            </w:r>
          </w:p>
        </w:tc>
        <w:tc>
          <w:tcPr>
            <w:tcW w:w="141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.918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425" w:type="dxa"/>
            <w:vMerge w:val="continue"/>
            <w:vAlign w:val="center"/>
          </w:tcPr>
          <w:p>
            <w:pPr>
              <w:spacing w:after="0" w:line="240" w:lineRule="auto"/>
              <w:rPr>
                <w:rFonts w:ascii="Arial" w:hAnsi="Arial" w:eastAsia="DengXian" w:cs="Arial"/>
                <w:color w:val="auto"/>
                <w:sz w:val="20"/>
                <w:szCs w:val="20"/>
                <w:highlight w:val="none"/>
              </w:rPr>
            </w:pPr>
          </w:p>
        </w:tc>
        <w:tc>
          <w:tcPr>
            <w:tcW w:w="1539" w:type="dxa"/>
            <w:shd w:val="clear" w:color="auto" w:fill="E0E0E0"/>
          </w:tcPr>
          <w:p>
            <w:pPr>
              <w:spacing w:after="0" w:line="240" w:lineRule="auto"/>
              <w:rPr>
                <w:rFonts w:ascii="Arial" w:hAnsi="Arial" w:cs="Arial"/>
                <w:color w:val="auto"/>
                <w:sz w:val="20"/>
                <w:szCs w:val="20"/>
                <w:highlight w:val="none"/>
              </w:rPr>
            </w:pPr>
            <w:r>
              <w:rPr>
                <w:rFonts w:ascii="Arial" w:hAnsi="Arial" w:eastAsia="Arial" w:cs="Arial"/>
                <w:color w:val="auto"/>
                <w:sz w:val="20"/>
                <w:szCs w:val="20"/>
                <w:highlight w:val="none"/>
              </w:rPr>
              <w:t>Equal variances not assumed</w:t>
            </w:r>
          </w:p>
        </w:tc>
        <w:tc>
          <w:tcPr>
            <w:tcW w:w="709" w:type="dxa"/>
            <w:shd w:val="clear" w:color="auto" w:fill="D6DCE4"/>
          </w:tcPr>
          <w:p>
            <w:pPr>
              <w:spacing w:after="0" w:line="240" w:lineRule="auto"/>
              <w:rPr>
                <w:rFonts w:ascii="Arial" w:hAnsi="Arial" w:cs="Arial"/>
                <w:color w:val="auto"/>
                <w:sz w:val="20"/>
                <w:szCs w:val="20"/>
                <w:highlight w:val="none"/>
              </w:rPr>
            </w:pPr>
          </w:p>
        </w:tc>
        <w:tc>
          <w:tcPr>
            <w:tcW w:w="851" w:type="dxa"/>
            <w:shd w:val="clear" w:color="auto" w:fill="D6DCE4"/>
          </w:tcPr>
          <w:p>
            <w:pPr>
              <w:spacing w:after="0" w:line="240" w:lineRule="auto"/>
              <w:rPr>
                <w:rFonts w:ascii="Arial" w:hAnsi="Arial" w:cs="Arial"/>
                <w:color w:val="auto"/>
                <w:sz w:val="20"/>
                <w:szCs w:val="20"/>
                <w:highlight w:val="none"/>
              </w:rPr>
            </w:pPr>
          </w:p>
        </w:tc>
        <w:tc>
          <w:tcPr>
            <w:tcW w:w="70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-.102</w:t>
            </w:r>
          </w:p>
        </w:tc>
        <w:tc>
          <w:tcPr>
            <w:tcW w:w="993"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83.908</w:t>
            </w:r>
          </w:p>
        </w:tc>
        <w:tc>
          <w:tcPr>
            <w:tcW w:w="1275"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.460</w:t>
            </w:r>
          </w:p>
        </w:tc>
        <w:tc>
          <w:tcPr>
            <w:tcW w:w="141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.919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425" w:type="dxa"/>
            <w:vMerge w:val="restart"/>
            <w:shd w:val="clear" w:color="auto" w:fill="E0E0E0"/>
          </w:tcPr>
          <w:p>
            <w:pPr>
              <w:spacing w:after="0" w:line="240" w:lineRule="auto"/>
              <w:rPr>
                <w:rFonts w:ascii="Arial" w:hAnsi="Arial" w:eastAsia="Arial" w:cs="Arial"/>
                <w:color w:val="auto"/>
                <w:sz w:val="20"/>
                <w:szCs w:val="20"/>
                <w:highlight w:val="none"/>
              </w:rPr>
            </w:pPr>
            <w:r>
              <w:rPr>
                <w:rFonts w:ascii="Arial" w:hAnsi="Arial" w:eastAsia="Arial" w:cs="Arial"/>
                <w:color w:val="auto"/>
                <w:sz w:val="20"/>
                <w:szCs w:val="20"/>
                <w:highlight w:val="none"/>
              </w:rPr>
              <w:t>Factor4_Q2</w:t>
            </w:r>
          </w:p>
          <w:p>
            <w:pPr>
              <w:spacing w:after="0" w:line="240" w:lineRule="auto"/>
              <w:rPr>
                <w:rFonts w:ascii="Arial" w:hAnsi="Arial" w:cs="Arial"/>
                <w:color w:val="auto"/>
                <w:sz w:val="20"/>
                <w:szCs w:val="20"/>
                <w:highlight w:val="none"/>
              </w:rPr>
            </w:pPr>
            <w:r>
              <w:rPr>
                <w:rFonts w:ascii="Arial" w:hAnsi="Arial" w:cs="Arial"/>
                <w:b/>
                <w:bCs/>
                <w:sz w:val="20"/>
                <w:szCs w:val="20"/>
                <w:highlight w:val="none"/>
              </w:rPr>
              <w:t>Family support &amp; attendance</w:t>
            </w:r>
          </w:p>
        </w:tc>
        <w:tc>
          <w:tcPr>
            <w:tcW w:w="1539" w:type="dxa"/>
            <w:shd w:val="clear" w:color="auto" w:fill="E0E0E0"/>
          </w:tcPr>
          <w:p>
            <w:pPr>
              <w:spacing w:after="0" w:line="240" w:lineRule="auto"/>
              <w:rPr>
                <w:rFonts w:ascii="Arial" w:hAnsi="Arial" w:cs="Arial"/>
                <w:color w:val="auto"/>
                <w:sz w:val="20"/>
                <w:szCs w:val="20"/>
                <w:highlight w:val="none"/>
              </w:rPr>
            </w:pPr>
            <w:r>
              <w:rPr>
                <w:rFonts w:ascii="Arial" w:hAnsi="Arial" w:eastAsia="Arial" w:cs="Arial"/>
                <w:color w:val="auto"/>
                <w:sz w:val="20"/>
                <w:szCs w:val="20"/>
                <w:highlight w:val="none"/>
              </w:rPr>
              <w:t>Equal variances assumed</w:t>
            </w:r>
          </w:p>
        </w:tc>
        <w:tc>
          <w:tcPr>
            <w:tcW w:w="709" w:type="dxa"/>
            <w:shd w:val="clear" w:color="auto" w:fill="D6DCE4"/>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3.814</w:t>
            </w:r>
          </w:p>
        </w:tc>
        <w:tc>
          <w:tcPr>
            <w:tcW w:w="851" w:type="dxa"/>
            <w:shd w:val="clear" w:color="auto" w:fill="D6DCE4"/>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.054</w:t>
            </w:r>
          </w:p>
        </w:tc>
        <w:tc>
          <w:tcPr>
            <w:tcW w:w="70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1.072</w:t>
            </w:r>
          </w:p>
        </w:tc>
        <w:tc>
          <w:tcPr>
            <w:tcW w:w="993"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92</w:t>
            </w:r>
          </w:p>
        </w:tc>
        <w:tc>
          <w:tcPr>
            <w:tcW w:w="1275"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.143</w:t>
            </w:r>
          </w:p>
        </w:tc>
        <w:tc>
          <w:tcPr>
            <w:tcW w:w="141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425" w:type="dxa"/>
            <w:vMerge w:val="continue"/>
            <w:vAlign w:val="center"/>
          </w:tcPr>
          <w:p>
            <w:pPr>
              <w:spacing w:after="0" w:line="240" w:lineRule="auto"/>
              <w:rPr>
                <w:rFonts w:ascii="Arial" w:hAnsi="Arial" w:eastAsia="DengXian" w:cs="Arial"/>
                <w:color w:val="auto"/>
                <w:sz w:val="20"/>
                <w:szCs w:val="20"/>
                <w:highlight w:val="none"/>
              </w:rPr>
            </w:pPr>
          </w:p>
        </w:tc>
        <w:tc>
          <w:tcPr>
            <w:tcW w:w="1539" w:type="dxa"/>
            <w:shd w:val="clear" w:color="auto" w:fill="E0E0E0"/>
          </w:tcPr>
          <w:p>
            <w:pPr>
              <w:spacing w:after="0" w:line="240" w:lineRule="auto"/>
              <w:rPr>
                <w:rFonts w:ascii="Arial" w:hAnsi="Arial" w:cs="Arial"/>
                <w:color w:val="auto"/>
                <w:sz w:val="20"/>
                <w:szCs w:val="20"/>
                <w:highlight w:val="none"/>
              </w:rPr>
            </w:pPr>
            <w:r>
              <w:rPr>
                <w:rFonts w:ascii="Arial" w:hAnsi="Arial" w:eastAsia="Arial" w:cs="Arial"/>
                <w:color w:val="auto"/>
                <w:sz w:val="20"/>
                <w:szCs w:val="20"/>
                <w:highlight w:val="none"/>
              </w:rPr>
              <w:t>Equal variances not assumed</w:t>
            </w:r>
          </w:p>
        </w:tc>
        <w:tc>
          <w:tcPr>
            <w:tcW w:w="709" w:type="dxa"/>
            <w:shd w:val="clear" w:color="auto" w:fill="D6DCE4"/>
          </w:tcPr>
          <w:p>
            <w:pPr>
              <w:spacing w:after="0" w:line="240" w:lineRule="auto"/>
              <w:rPr>
                <w:rFonts w:ascii="Arial" w:hAnsi="Arial" w:cs="Arial"/>
                <w:color w:val="auto"/>
                <w:sz w:val="20"/>
                <w:szCs w:val="20"/>
                <w:highlight w:val="none"/>
              </w:rPr>
            </w:pPr>
          </w:p>
        </w:tc>
        <w:tc>
          <w:tcPr>
            <w:tcW w:w="851" w:type="dxa"/>
            <w:shd w:val="clear" w:color="auto" w:fill="D6DCE4"/>
          </w:tcPr>
          <w:p>
            <w:pPr>
              <w:spacing w:after="0" w:line="240" w:lineRule="auto"/>
              <w:rPr>
                <w:rFonts w:ascii="Arial" w:hAnsi="Arial" w:cs="Arial"/>
                <w:color w:val="auto"/>
                <w:sz w:val="20"/>
                <w:szCs w:val="20"/>
                <w:highlight w:val="none"/>
              </w:rPr>
            </w:pPr>
          </w:p>
        </w:tc>
        <w:tc>
          <w:tcPr>
            <w:tcW w:w="70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1.052</w:t>
            </w:r>
          </w:p>
        </w:tc>
        <w:tc>
          <w:tcPr>
            <w:tcW w:w="993"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80.278</w:t>
            </w:r>
          </w:p>
        </w:tc>
        <w:tc>
          <w:tcPr>
            <w:tcW w:w="1275"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.148</w:t>
            </w:r>
          </w:p>
        </w:tc>
        <w:tc>
          <w:tcPr>
            <w:tcW w:w="141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.296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425" w:type="dxa"/>
            <w:vMerge w:val="restart"/>
            <w:shd w:val="clear" w:color="auto" w:fill="E0E0E0"/>
          </w:tcPr>
          <w:p>
            <w:pPr>
              <w:spacing w:after="0" w:line="240" w:lineRule="auto"/>
              <w:rPr>
                <w:rFonts w:ascii="Arial" w:hAnsi="Arial" w:eastAsia="Arial" w:cs="Arial"/>
                <w:color w:val="auto"/>
                <w:sz w:val="20"/>
                <w:szCs w:val="20"/>
                <w:highlight w:val="none"/>
              </w:rPr>
            </w:pPr>
            <w:r>
              <w:rPr>
                <w:rFonts w:ascii="Arial" w:hAnsi="Arial" w:eastAsia="Arial" w:cs="Arial"/>
                <w:color w:val="auto"/>
                <w:sz w:val="20"/>
                <w:szCs w:val="20"/>
                <w:highlight w:val="none"/>
              </w:rPr>
              <w:t>Factor1_Q3</w:t>
            </w:r>
          </w:p>
          <w:p>
            <w:pPr>
              <w:spacing w:after="0" w:line="240" w:lineRule="auto"/>
              <w:rPr>
                <w:rFonts w:ascii="Arial" w:hAnsi="Arial" w:cs="Arial"/>
                <w:color w:val="auto"/>
                <w:sz w:val="20"/>
                <w:szCs w:val="20"/>
                <w:highlight w:val="none"/>
              </w:rPr>
            </w:pPr>
            <w:r>
              <w:rPr>
                <w:rFonts w:ascii="Arial" w:hAnsi="Arial" w:cs="Arial"/>
                <w:b/>
                <w:bCs/>
                <w:sz w:val="20"/>
                <w:szCs w:val="20"/>
                <w:highlight w:val="none"/>
              </w:rPr>
              <w:t>Feedback</w:t>
            </w:r>
          </w:p>
        </w:tc>
        <w:tc>
          <w:tcPr>
            <w:tcW w:w="1539" w:type="dxa"/>
            <w:shd w:val="clear" w:color="auto" w:fill="E0E0E0"/>
          </w:tcPr>
          <w:p>
            <w:pPr>
              <w:spacing w:after="0" w:line="240" w:lineRule="auto"/>
              <w:rPr>
                <w:rFonts w:ascii="Arial" w:hAnsi="Arial" w:cs="Arial"/>
                <w:color w:val="auto"/>
                <w:sz w:val="20"/>
                <w:szCs w:val="20"/>
                <w:highlight w:val="none"/>
              </w:rPr>
            </w:pPr>
            <w:r>
              <w:rPr>
                <w:rFonts w:ascii="Arial" w:hAnsi="Arial" w:eastAsia="Arial" w:cs="Arial"/>
                <w:color w:val="auto"/>
                <w:sz w:val="20"/>
                <w:szCs w:val="20"/>
                <w:highlight w:val="none"/>
              </w:rPr>
              <w:t>Equal variances assumed*</w:t>
            </w:r>
          </w:p>
        </w:tc>
        <w:tc>
          <w:tcPr>
            <w:tcW w:w="709" w:type="dxa"/>
            <w:shd w:val="clear" w:color="auto" w:fill="D6DCE4"/>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.040</w:t>
            </w:r>
          </w:p>
        </w:tc>
        <w:tc>
          <w:tcPr>
            <w:tcW w:w="851" w:type="dxa"/>
            <w:shd w:val="clear" w:color="auto" w:fill="D6DCE4"/>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.842*</w:t>
            </w:r>
          </w:p>
        </w:tc>
        <w:tc>
          <w:tcPr>
            <w:tcW w:w="70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3.558</w:t>
            </w:r>
          </w:p>
        </w:tc>
        <w:tc>
          <w:tcPr>
            <w:tcW w:w="993"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105</w:t>
            </w:r>
          </w:p>
        </w:tc>
        <w:tc>
          <w:tcPr>
            <w:tcW w:w="1275"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&lt;.001</w:t>
            </w:r>
          </w:p>
        </w:tc>
        <w:tc>
          <w:tcPr>
            <w:tcW w:w="141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&lt;.001*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425" w:type="dxa"/>
            <w:vMerge w:val="continue"/>
            <w:vAlign w:val="center"/>
          </w:tcPr>
          <w:p>
            <w:pPr>
              <w:spacing w:after="0" w:line="240" w:lineRule="auto"/>
              <w:rPr>
                <w:rFonts w:ascii="Arial" w:hAnsi="Arial" w:eastAsia="DengXian" w:cs="Arial"/>
                <w:color w:val="auto"/>
                <w:sz w:val="20"/>
                <w:szCs w:val="20"/>
                <w:highlight w:val="none"/>
              </w:rPr>
            </w:pPr>
          </w:p>
        </w:tc>
        <w:tc>
          <w:tcPr>
            <w:tcW w:w="1539" w:type="dxa"/>
            <w:shd w:val="clear" w:color="auto" w:fill="E0E0E0"/>
          </w:tcPr>
          <w:p>
            <w:pPr>
              <w:spacing w:after="0" w:line="240" w:lineRule="auto"/>
              <w:rPr>
                <w:rFonts w:ascii="Arial" w:hAnsi="Arial" w:cs="Arial"/>
                <w:color w:val="auto"/>
                <w:sz w:val="20"/>
                <w:szCs w:val="20"/>
                <w:highlight w:val="none"/>
              </w:rPr>
            </w:pPr>
            <w:r>
              <w:rPr>
                <w:rFonts w:ascii="Arial" w:hAnsi="Arial" w:eastAsia="Arial" w:cs="Arial"/>
                <w:color w:val="auto"/>
                <w:sz w:val="20"/>
                <w:szCs w:val="20"/>
                <w:highlight w:val="none"/>
              </w:rPr>
              <w:t>Equal variances not assumed</w:t>
            </w:r>
          </w:p>
        </w:tc>
        <w:tc>
          <w:tcPr>
            <w:tcW w:w="709" w:type="dxa"/>
            <w:shd w:val="clear" w:color="auto" w:fill="D6DCE4"/>
          </w:tcPr>
          <w:p>
            <w:pPr>
              <w:spacing w:after="0" w:line="240" w:lineRule="auto"/>
              <w:rPr>
                <w:rFonts w:ascii="Arial" w:hAnsi="Arial" w:cs="Arial"/>
                <w:color w:val="auto"/>
                <w:sz w:val="20"/>
                <w:szCs w:val="20"/>
                <w:highlight w:val="none"/>
              </w:rPr>
            </w:pPr>
          </w:p>
        </w:tc>
        <w:tc>
          <w:tcPr>
            <w:tcW w:w="851" w:type="dxa"/>
            <w:shd w:val="clear" w:color="auto" w:fill="D6DCE4"/>
          </w:tcPr>
          <w:p>
            <w:pPr>
              <w:spacing w:after="0" w:line="240" w:lineRule="auto"/>
              <w:rPr>
                <w:rFonts w:ascii="Arial" w:hAnsi="Arial" w:cs="Arial"/>
                <w:color w:val="auto"/>
                <w:sz w:val="20"/>
                <w:szCs w:val="20"/>
                <w:highlight w:val="none"/>
              </w:rPr>
            </w:pPr>
          </w:p>
        </w:tc>
        <w:tc>
          <w:tcPr>
            <w:tcW w:w="70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3.571</w:t>
            </w:r>
          </w:p>
        </w:tc>
        <w:tc>
          <w:tcPr>
            <w:tcW w:w="993"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98.337</w:t>
            </w:r>
          </w:p>
        </w:tc>
        <w:tc>
          <w:tcPr>
            <w:tcW w:w="1275"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&lt;.001</w:t>
            </w:r>
          </w:p>
        </w:tc>
        <w:tc>
          <w:tcPr>
            <w:tcW w:w="141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&lt;.001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425" w:type="dxa"/>
            <w:vMerge w:val="restart"/>
            <w:shd w:val="clear" w:color="auto" w:fill="E0E0E0"/>
          </w:tcPr>
          <w:p>
            <w:pPr>
              <w:spacing w:after="0" w:line="240" w:lineRule="auto"/>
              <w:rPr>
                <w:rFonts w:ascii="Arial" w:hAnsi="Arial" w:eastAsia="Arial" w:cs="Arial"/>
                <w:color w:val="auto"/>
                <w:sz w:val="20"/>
                <w:szCs w:val="20"/>
                <w:highlight w:val="none"/>
              </w:rPr>
            </w:pPr>
            <w:r>
              <w:rPr>
                <w:rFonts w:ascii="Arial" w:hAnsi="Arial" w:eastAsia="Arial" w:cs="Arial"/>
                <w:color w:val="auto"/>
                <w:sz w:val="20"/>
                <w:szCs w:val="20"/>
                <w:highlight w:val="none"/>
              </w:rPr>
              <w:t>Factor2_Q3</w:t>
            </w:r>
          </w:p>
          <w:p>
            <w:pPr>
              <w:spacing w:after="0" w:line="240" w:lineRule="auto"/>
              <w:rPr>
                <w:rFonts w:ascii="Arial" w:hAnsi="Arial" w:cs="Arial"/>
                <w:color w:val="auto"/>
                <w:sz w:val="20"/>
                <w:szCs w:val="20"/>
                <w:highlight w:val="none"/>
              </w:rPr>
            </w:pPr>
            <w:r>
              <w:rPr>
                <w:rFonts w:ascii="Arial" w:hAnsi="Arial" w:cs="Arial"/>
                <w:b/>
                <w:bCs/>
                <w:sz w:val="20"/>
                <w:szCs w:val="20"/>
                <w:highlight w:val="none"/>
              </w:rPr>
              <w:t>Workload and first-term expectations</w:t>
            </w:r>
          </w:p>
        </w:tc>
        <w:tc>
          <w:tcPr>
            <w:tcW w:w="1539" w:type="dxa"/>
            <w:shd w:val="clear" w:color="auto" w:fill="E0E0E0"/>
          </w:tcPr>
          <w:p>
            <w:pPr>
              <w:spacing w:after="0" w:line="240" w:lineRule="auto"/>
              <w:rPr>
                <w:rFonts w:ascii="Arial" w:hAnsi="Arial" w:cs="Arial"/>
                <w:color w:val="auto"/>
                <w:sz w:val="20"/>
                <w:szCs w:val="20"/>
                <w:highlight w:val="none"/>
              </w:rPr>
            </w:pPr>
            <w:r>
              <w:rPr>
                <w:rFonts w:ascii="Arial" w:hAnsi="Arial" w:eastAsia="Arial" w:cs="Arial"/>
                <w:color w:val="auto"/>
                <w:sz w:val="20"/>
                <w:szCs w:val="20"/>
                <w:highlight w:val="none"/>
              </w:rPr>
              <w:t>Equal variances assumed</w:t>
            </w:r>
          </w:p>
        </w:tc>
        <w:tc>
          <w:tcPr>
            <w:tcW w:w="709" w:type="dxa"/>
            <w:shd w:val="clear" w:color="auto" w:fill="D6DCE4"/>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1.545</w:t>
            </w:r>
          </w:p>
        </w:tc>
        <w:tc>
          <w:tcPr>
            <w:tcW w:w="851" w:type="dxa"/>
            <w:shd w:val="clear" w:color="auto" w:fill="D6DCE4"/>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.217</w:t>
            </w:r>
          </w:p>
        </w:tc>
        <w:tc>
          <w:tcPr>
            <w:tcW w:w="70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-.099</w:t>
            </w:r>
          </w:p>
        </w:tc>
        <w:tc>
          <w:tcPr>
            <w:tcW w:w="993"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105</w:t>
            </w:r>
          </w:p>
        </w:tc>
        <w:tc>
          <w:tcPr>
            <w:tcW w:w="1275"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.461</w:t>
            </w:r>
          </w:p>
        </w:tc>
        <w:tc>
          <w:tcPr>
            <w:tcW w:w="141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.921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425" w:type="dxa"/>
            <w:vMerge w:val="continue"/>
            <w:vAlign w:val="center"/>
          </w:tcPr>
          <w:p>
            <w:pPr>
              <w:spacing w:after="0" w:line="240" w:lineRule="auto"/>
              <w:rPr>
                <w:rFonts w:ascii="Arial" w:hAnsi="Arial" w:eastAsia="DengXian" w:cs="Arial"/>
                <w:color w:val="auto"/>
                <w:sz w:val="20"/>
                <w:szCs w:val="20"/>
                <w:highlight w:val="none"/>
              </w:rPr>
            </w:pPr>
          </w:p>
        </w:tc>
        <w:tc>
          <w:tcPr>
            <w:tcW w:w="1539" w:type="dxa"/>
            <w:shd w:val="clear" w:color="auto" w:fill="E0E0E0"/>
          </w:tcPr>
          <w:p>
            <w:pPr>
              <w:spacing w:after="0" w:line="240" w:lineRule="auto"/>
              <w:rPr>
                <w:rFonts w:ascii="Arial" w:hAnsi="Arial" w:cs="Arial"/>
                <w:color w:val="auto"/>
                <w:sz w:val="20"/>
                <w:szCs w:val="20"/>
                <w:highlight w:val="none"/>
              </w:rPr>
            </w:pPr>
            <w:r>
              <w:rPr>
                <w:rFonts w:ascii="Arial" w:hAnsi="Arial" w:eastAsia="Arial" w:cs="Arial"/>
                <w:color w:val="auto"/>
                <w:sz w:val="20"/>
                <w:szCs w:val="20"/>
                <w:highlight w:val="none"/>
              </w:rPr>
              <w:t>Equal variances not assumed</w:t>
            </w:r>
          </w:p>
        </w:tc>
        <w:tc>
          <w:tcPr>
            <w:tcW w:w="709" w:type="dxa"/>
            <w:shd w:val="clear" w:color="auto" w:fill="D6DCE4"/>
          </w:tcPr>
          <w:p>
            <w:pPr>
              <w:spacing w:after="0" w:line="240" w:lineRule="auto"/>
              <w:rPr>
                <w:rFonts w:ascii="Arial" w:hAnsi="Arial" w:cs="Arial"/>
                <w:color w:val="auto"/>
                <w:sz w:val="20"/>
                <w:szCs w:val="20"/>
                <w:highlight w:val="none"/>
              </w:rPr>
            </w:pPr>
          </w:p>
        </w:tc>
        <w:tc>
          <w:tcPr>
            <w:tcW w:w="851" w:type="dxa"/>
            <w:shd w:val="clear" w:color="auto" w:fill="D6DCE4"/>
          </w:tcPr>
          <w:p>
            <w:pPr>
              <w:spacing w:after="0" w:line="240" w:lineRule="auto"/>
              <w:rPr>
                <w:rFonts w:ascii="Arial" w:hAnsi="Arial" w:cs="Arial"/>
                <w:color w:val="auto"/>
                <w:sz w:val="20"/>
                <w:szCs w:val="20"/>
                <w:highlight w:val="none"/>
              </w:rPr>
            </w:pPr>
          </w:p>
        </w:tc>
        <w:tc>
          <w:tcPr>
            <w:tcW w:w="70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-.103</w:t>
            </w:r>
          </w:p>
        </w:tc>
        <w:tc>
          <w:tcPr>
            <w:tcW w:w="993"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104.989</w:t>
            </w:r>
          </w:p>
        </w:tc>
        <w:tc>
          <w:tcPr>
            <w:tcW w:w="1275"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.459</w:t>
            </w:r>
          </w:p>
        </w:tc>
        <w:tc>
          <w:tcPr>
            <w:tcW w:w="141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.918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425" w:type="dxa"/>
            <w:vMerge w:val="restart"/>
            <w:shd w:val="clear" w:color="auto" w:fill="E0E0E0"/>
          </w:tcPr>
          <w:p>
            <w:pPr>
              <w:spacing w:after="0" w:line="240" w:lineRule="auto"/>
              <w:rPr>
                <w:rFonts w:ascii="Arial" w:hAnsi="Arial" w:eastAsia="Arial" w:cs="Arial"/>
                <w:color w:val="auto"/>
                <w:sz w:val="20"/>
                <w:szCs w:val="20"/>
                <w:highlight w:val="none"/>
              </w:rPr>
            </w:pPr>
            <w:r>
              <w:rPr>
                <w:rFonts w:ascii="Arial" w:hAnsi="Arial" w:eastAsia="Arial" w:cs="Arial"/>
                <w:color w:val="auto"/>
                <w:sz w:val="20"/>
                <w:szCs w:val="20"/>
                <w:highlight w:val="none"/>
              </w:rPr>
              <w:t>Factor3_Q3</w:t>
            </w:r>
          </w:p>
          <w:p>
            <w:pPr>
              <w:spacing w:after="0" w:line="240" w:lineRule="auto"/>
              <w:rPr>
                <w:rFonts w:ascii="Arial" w:hAnsi="Arial" w:cs="Arial"/>
                <w:color w:val="auto"/>
                <w:sz w:val="20"/>
                <w:szCs w:val="20"/>
                <w:highlight w:val="none"/>
              </w:rPr>
            </w:pPr>
            <w:r>
              <w:rPr>
                <w:rFonts w:ascii="Arial" w:hAnsi="Arial" w:cs="Arial"/>
                <w:b/>
                <w:bCs/>
                <w:sz w:val="20"/>
                <w:szCs w:val="20"/>
                <w:highlight w:val="none"/>
              </w:rPr>
              <w:t xml:space="preserve">Study skills and </w:t>
            </w:r>
            <w:r>
              <w:rPr>
                <w:rFonts w:ascii="Arial" w:hAnsi="Arial" w:cs="Arial"/>
                <w:b/>
                <w:bCs/>
                <w:sz w:val="20"/>
                <w:szCs w:val="20"/>
                <w:highlight w:val="none"/>
                <w:lang w:val="en-US"/>
              </w:rPr>
              <w:t>group work</w:t>
            </w:r>
          </w:p>
        </w:tc>
        <w:tc>
          <w:tcPr>
            <w:tcW w:w="1539" w:type="dxa"/>
            <w:shd w:val="clear" w:color="auto" w:fill="E0E0E0"/>
          </w:tcPr>
          <w:p>
            <w:pPr>
              <w:spacing w:after="0" w:line="240" w:lineRule="auto"/>
              <w:rPr>
                <w:rFonts w:ascii="Arial" w:hAnsi="Arial" w:cs="Arial"/>
                <w:color w:val="auto"/>
                <w:sz w:val="20"/>
                <w:szCs w:val="20"/>
                <w:highlight w:val="none"/>
              </w:rPr>
            </w:pPr>
            <w:r>
              <w:rPr>
                <w:rFonts w:ascii="Arial" w:hAnsi="Arial" w:eastAsia="Arial" w:cs="Arial"/>
                <w:color w:val="auto"/>
                <w:sz w:val="20"/>
                <w:szCs w:val="20"/>
                <w:highlight w:val="none"/>
              </w:rPr>
              <w:t>Equal variances assumed</w:t>
            </w:r>
          </w:p>
        </w:tc>
        <w:tc>
          <w:tcPr>
            <w:tcW w:w="709" w:type="dxa"/>
            <w:shd w:val="clear" w:color="auto" w:fill="D6DCE4"/>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.001</w:t>
            </w:r>
          </w:p>
        </w:tc>
        <w:tc>
          <w:tcPr>
            <w:tcW w:w="851" w:type="dxa"/>
            <w:shd w:val="clear" w:color="auto" w:fill="D6DCE4"/>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.974</w:t>
            </w:r>
          </w:p>
        </w:tc>
        <w:tc>
          <w:tcPr>
            <w:tcW w:w="70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-1.112</w:t>
            </w:r>
          </w:p>
        </w:tc>
        <w:tc>
          <w:tcPr>
            <w:tcW w:w="993"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104</w:t>
            </w:r>
          </w:p>
        </w:tc>
        <w:tc>
          <w:tcPr>
            <w:tcW w:w="1275"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.134</w:t>
            </w:r>
          </w:p>
        </w:tc>
        <w:tc>
          <w:tcPr>
            <w:tcW w:w="141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.269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425" w:type="dxa"/>
            <w:vMerge w:val="continue"/>
            <w:vAlign w:val="center"/>
          </w:tcPr>
          <w:p>
            <w:pPr>
              <w:spacing w:after="0" w:line="240" w:lineRule="auto"/>
              <w:rPr>
                <w:rFonts w:ascii="Arial" w:hAnsi="Arial" w:eastAsia="DengXian" w:cs="Arial"/>
                <w:color w:val="auto"/>
                <w:sz w:val="20"/>
                <w:szCs w:val="20"/>
                <w:highlight w:val="none"/>
              </w:rPr>
            </w:pPr>
          </w:p>
        </w:tc>
        <w:tc>
          <w:tcPr>
            <w:tcW w:w="1539" w:type="dxa"/>
            <w:shd w:val="clear" w:color="auto" w:fill="E0E0E0"/>
          </w:tcPr>
          <w:p>
            <w:pPr>
              <w:spacing w:after="0" w:line="240" w:lineRule="auto"/>
              <w:rPr>
                <w:rFonts w:ascii="Arial" w:hAnsi="Arial" w:cs="Arial"/>
                <w:color w:val="auto"/>
                <w:sz w:val="20"/>
                <w:szCs w:val="20"/>
                <w:highlight w:val="none"/>
              </w:rPr>
            </w:pPr>
            <w:r>
              <w:rPr>
                <w:rFonts w:ascii="Arial" w:hAnsi="Arial" w:eastAsia="Arial" w:cs="Arial"/>
                <w:color w:val="auto"/>
                <w:sz w:val="20"/>
                <w:szCs w:val="20"/>
                <w:highlight w:val="none"/>
              </w:rPr>
              <w:t>Equal variances not assumed</w:t>
            </w:r>
          </w:p>
        </w:tc>
        <w:tc>
          <w:tcPr>
            <w:tcW w:w="709" w:type="dxa"/>
            <w:shd w:val="clear" w:color="auto" w:fill="D6DCE4"/>
          </w:tcPr>
          <w:p>
            <w:pPr>
              <w:spacing w:after="0" w:line="240" w:lineRule="auto"/>
              <w:rPr>
                <w:rFonts w:ascii="Arial" w:hAnsi="Arial" w:cs="Arial"/>
                <w:color w:val="auto"/>
                <w:sz w:val="20"/>
                <w:szCs w:val="20"/>
                <w:highlight w:val="none"/>
              </w:rPr>
            </w:pPr>
          </w:p>
        </w:tc>
        <w:tc>
          <w:tcPr>
            <w:tcW w:w="851" w:type="dxa"/>
            <w:shd w:val="clear" w:color="auto" w:fill="D6DCE4"/>
          </w:tcPr>
          <w:p>
            <w:pPr>
              <w:spacing w:after="0" w:line="240" w:lineRule="auto"/>
              <w:rPr>
                <w:rFonts w:ascii="Arial" w:hAnsi="Arial" w:cs="Arial"/>
                <w:color w:val="auto"/>
                <w:sz w:val="20"/>
                <w:szCs w:val="20"/>
                <w:highlight w:val="none"/>
              </w:rPr>
            </w:pPr>
          </w:p>
        </w:tc>
        <w:tc>
          <w:tcPr>
            <w:tcW w:w="70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-1.132</w:t>
            </w:r>
          </w:p>
        </w:tc>
        <w:tc>
          <w:tcPr>
            <w:tcW w:w="993"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102.007</w:t>
            </w:r>
          </w:p>
        </w:tc>
        <w:tc>
          <w:tcPr>
            <w:tcW w:w="1275"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.130</w:t>
            </w:r>
          </w:p>
        </w:tc>
        <w:tc>
          <w:tcPr>
            <w:tcW w:w="141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425" w:type="dxa"/>
            <w:vMerge w:val="restart"/>
            <w:shd w:val="clear" w:color="auto" w:fill="E0E0E0"/>
          </w:tcPr>
          <w:p>
            <w:pPr>
              <w:spacing w:after="0" w:line="240" w:lineRule="auto"/>
              <w:rPr>
                <w:rFonts w:ascii="Arial" w:hAnsi="Arial" w:eastAsia="Arial" w:cs="Arial"/>
                <w:color w:val="auto"/>
                <w:sz w:val="20"/>
                <w:szCs w:val="20"/>
                <w:highlight w:val="none"/>
              </w:rPr>
            </w:pPr>
            <w:r>
              <w:rPr>
                <w:rFonts w:ascii="Arial" w:hAnsi="Arial" w:eastAsia="Arial" w:cs="Arial"/>
                <w:color w:val="auto"/>
                <w:sz w:val="20"/>
                <w:szCs w:val="20"/>
                <w:highlight w:val="none"/>
              </w:rPr>
              <w:t>Factor4_Q3</w:t>
            </w:r>
          </w:p>
          <w:p>
            <w:pPr>
              <w:spacing w:after="0" w:line="240" w:lineRule="auto"/>
              <w:rPr>
                <w:rFonts w:ascii="Arial" w:hAnsi="Arial" w:cs="Arial"/>
                <w:color w:val="auto"/>
                <w:sz w:val="20"/>
                <w:szCs w:val="20"/>
                <w:highlight w:val="none"/>
              </w:rPr>
            </w:pPr>
            <w:r>
              <w:rPr>
                <w:rFonts w:ascii="Arial" w:hAnsi="Arial" w:cs="Arial"/>
                <w:b/>
                <w:bCs/>
                <w:sz w:val="20"/>
                <w:szCs w:val="20"/>
                <w:highlight w:val="none"/>
              </w:rPr>
              <w:t>Assessments &amp; workload/difficulty</w:t>
            </w:r>
          </w:p>
        </w:tc>
        <w:tc>
          <w:tcPr>
            <w:tcW w:w="1539" w:type="dxa"/>
            <w:shd w:val="clear" w:color="auto" w:fill="E0E0E0"/>
          </w:tcPr>
          <w:p>
            <w:pPr>
              <w:spacing w:after="0" w:line="240" w:lineRule="auto"/>
              <w:rPr>
                <w:rFonts w:ascii="Arial" w:hAnsi="Arial" w:cs="Arial"/>
                <w:color w:val="auto"/>
                <w:sz w:val="20"/>
                <w:szCs w:val="20"/>
                <w:highlight w:val="none"/>
              </w:rPr>
            </w:pPr>
            <w:r>
              <w:rPr>
                <w:rFonts w:ascii="Arial" w:hAnsi="Arial" w:eastAsia="Arial" w:cs="Arial"/>
                <w:color w:val="auto"/>
                <w:sz w:val="20"/>
                <w:szCs w:val="20"/>
                <w:highlight w:val="none"/>
              </w:rPr>
              <w:t>Equal variances assumed</w:t>
            </w:r>
          </w:p>
        </w:tc>
        <w:tc>
          <w:tcPr>
            <w:tcW w:w="709" w:type="dxa"/>
            <w:shd w:val="clear" w:color="auto" w:fill="D6DCE4"/>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1.452</w:t>
            </w:r>
          </w:p>
        </w:tc>
        <w:tc>
          <w:tcPr>
            <w:tcW w:w="851" w:type="dxa"/>
            <w:shd w:val="clear" w:color="auto" w:fill="D6DCE4"/>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.231</w:t>
            </w:r>
          </w:p>
        </w:tc>
        <w:tc>
          <w:tcPr>
            <w:tcW w:w="70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-.776</w:t>
            </w:r>
          </w:p>
        </w:tc>
        <w:tc>
          <w:tcPr>
            <w:tcW w:w="993"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104</w:t>
            </w:r>
          </w:p>
        </w:tc>
        <w:tc>
          <w:tcPr>
            <w:tcW w:w="1275"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.220</w:t>
            </w:r>
          </w:p>
        </w:tc>
        <w:tc>
          <w:tcPr>
            <w:tcW w:w="141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.439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425" w:type="dxa"/>
            <w:vMerge w:val="continue"/>
            <w:vAlign w:val="center"/>
          </w:tcPr>
          <w:p>
            <w:pPr>
              <w:spacing w:after="0" w:line="240" w:lineRule="auto"/>
              <w:rPr>
                <w:rFonts w:ascii="Arial" w:hAnsi="Arial" w:eastAsia="DengXian" w:cs="Arial"/>
                <w:color w:val="auto"/>
                <w:sz w:val="20"/>
                <w:szCs w:val="20"/>
                <w:highlight w:val="none"/>
              </w:rPr>
            </w:pPr>
          </w:p>
        </w:tc>
        <w:tc>
          <w:tcPr>
            <w:tcW w:w="1539" w:type="dxa"/>
            <w:shd w:val="clear" w:color="auto" w:fill="E0E0E0"/>
          </w:tcPr>
          <w:p>
            <w:pPr>
              <w:spacing w:after="0" w:line="240" w:lineRule="auto"/>
              <w:rPr>
                <w:rFonts w:ascii="Arial" w:hAnsi="Arial" w:cs="Arial"/>
                <w:color w:val="auto"/>
                <w:sz w:val="20"/>
                <w:szCs w:val="20"/>
                <w:highlight w:val="none"/>
              </w:rPr>
            </w:pPr>
            <w:r>
              <w:rPr>
                <w:rFonts w:ascii="Arial" w:hAnsi="Arial" w:eastAsia="Arial" w:cs="Arial"/>
                <w:color w:val="auto"/>
                <w:sz w:val="20"/>
                <w:szCs w:val="20"/>
                <w:highlight w:val="none"/>
              </w:rPr>
              <w:t>Equal variances not assumed</w:t>
            </w:r>
          </w:p>
        </w:tc>
        <w:tc>
          <w:tcPr>
            <w:tcW w:w="709" w:type="dxa"/>
            <w:shd w:val="clear" w:color="auto" w:fill="D6DCE4"/>
          </w:tcPr>
          <w:p>
            <w:pPr>
              <w:spacing w:after="0" w:line="240" w:lineRule="auto"/>
              <w:rPr>
                <w:rFonts w:ascii="Arial" w:hAnsi="Arial" w:cs="Arial"/>
                <w:color w:val="auto"/>
                <w:sz w:val="20"/>
                <w:szCs w:val="20"/>
                <w:highlight w:val="none"/>
              </w:rPr>
            </w:pPr>
          </w:p>
        </w:tc>
        <w:tc>
          <w:tcPr>
            <w:tcW w:w="851" w:type="dxa"/>
            <w:shd w:val="clear" w:color="auto" w:fill="D6DCE4"/>
          </w:tcPr>
          <w:p>
            <w:pPr>
              <w:spacing w:after="0" w:line="240" w:lineRule="auto"/>
              <w:rPr>
                <w:rFonts w:ascii="Arial" w:hAnsi="Arial" w:cs="Arial"/>
                <w:color w:val="auto"/>
                <w:sz w:val="20"/>
                <w:szCs w:val="20"/>
                <w:highlight w:val="none"/>
              </w:rPr>
            </w:pPr>
          </w:p>
        </w:tc>
        <w:tc>
          <w:tcPr>
            <w:tcW w:w="70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-.764</w:t>
            </w:r>
          </w:p>
        </w:tc>
        <w:tc>
          <w:tcPr>
            <w:tcW w:w="993"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90.726</w:t>
            </w:r>
          </w:p>
        </w:tc>
        <w:tc>
          <w:tcPr>
            <w:tcW w:w="1275"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.223</w:t>
            </w:r>
          </w:p>
        </w:tc>
        <w:tc>
          <w:tcPr>
            <w:tcW w:w="1418" w:type="dxa"/>
            <w:shd w:val="clear" w:color="auto" w:fill="F9F9FB"/>
          </w:tcPr>
          <w:p>
            <w:pPr>
              <w:spacing w:after="0" w:line="240" w:lineRule="auto"/>
              <w:jc w:val="right"/>
              <w:rPr>
                <w:rFonts w:ascii="Arial" w:hAnsi="Arial" w:cs="Arial"/>
                <w:color w:val="auto"/>
                <w:sz w:val="20"/>
                <w:szCs w:val="20"/>
                <w:highlight w:val="none"/>
              </w:rPr>
            </w:pPr>
            <w:r>
              <w:rPr>
                <w:rFonts w:ascii="Arial" w:hAnsi="Arial" w:eastAsia="Arial" w:cs="Arial"/>
                <w:color w:val="auto"/>
                <w:sz w:val="20"/>
                <w:szCs w:val="20"/>
                <w:highlight w:val="none"/>
              </w:rPr>
              <w:t>.447</w:t>
            </w:r>
          </w:p>
        </w:tc>
      </w:tr>
    </w:tbl>
    <w:p>
      <w:pPr>
        <w:spacing w:line="360" w:lineRule="auto"/>
        <w:jc w:val="both"/>
        <w:rPr>
          <w:rFonts w:ascii="Arial" w:hAnsi="Arial" w:cs="Arial"/>
          <w:b/>
          <w:bCs/>
          <w:highlight w:val="none"/>
        </w:rPr>
      </w:pPr>
      <w:bookmarkStart w:id="4" w:name="_GoBack"/>
      <w:bookmarkEnd w:id="4"/>
      <w:r>
        <w:rPr>
          <w:rFonts w:ascii="Arial" w:hAnsi="Arial" w:cs="Arial"/>
          <w:b/>
          <w:bCs/>
          <w:highlight w:val="none"/>
        </w:rPr>
        <w:t>4.2.5 Comparisons between public and private institution students’ expectations</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color w:val="000000" w:themeColor="text1"/>
          <w:highlight w:val="none"/>
          <w14:textFill>
            <w14:solidFill>
              <w14:schemeClr w14:val="tx1"/>
            </w14:solidFill>
          </w14:textFill>
        </w:rPr>
      </w:pPr>
      <w:r>
        <w:rPr>
          <w:rFonts w:ascii="Arial" w:hAnsi="Arial" w:cs="Arial"/>
          <w:color w:val="000000" w:themeColor="text1"/>
          <w:highlight w:val="none"/>
          <w14:textFill>
            <w14:solidFill>
              <w14:schemeClr w14:val="tx1"/>
            </w14:solidFill>
          </w14:textFill>
        </w:rPr>
        <w:t>The below Table 4.18 show</w:t>
      </w:r>
      <w:r>
        <w:rPr>
          <w:rFonts w:ascii="Arial" w:hAnsi="Arial" w:cs="Arial"/>
          <w:color w:val="000000" w:themeColor="text1"/>
          <w:highlight w:val="none"/>
          <w:lang w:val="en-US"/>
          <w14:textFill>
            <w14:solidFill>
              <w14:schemeClr w14:val="tx1"/>
            </w14:solidFill>
          </w14:textFill>
        </w:rPr>
        <w:t>s</w:t>
      </w:r>
      <w:r>
        <w:rPr>
          <w:rFonts w:ascii="Arial" w:hAnsi="Arial" w:cs="Arial"/>
          <w:color w:val="000000" w:themeColor="text1"/>
          <w:highlight w:val="none"/>
          <w14:textFill>
            <w14:solidFill>
              <w14:schemeClr w14:val="tx1"/>
            </w14:solidFill>
          </w14:textFill>
        </w:rPr>
        <w:t xml:space="preserve"> similarities and differences between public and private HEIs when it comes to the student’s expectations factors identified within questionnaire one, two and three. </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color w:val="000000" w:themeColor="text1"/>
          <w:highlight w:val="none"/>
          <w14:textFill>
            <w14:solidFill>
              <w14:schemeClr w14:val="tx1"/>
            </w14:solidFill>
          </w14:textFill>
        </w:rPr>
      </w:pPr>
    </w:p>
    <w:p>
      <w:pPr>
        <w:spacing w:line="360" w:lineRule="auto"/>
        <w:ind w:left="-11"/>
        <w:jc w:val="both"/>
        <w:rPr>
          <w:rFonts w:ascii="Arial" w:hAnsi="Arial" w:cs="Arial"/>
          <w:b/>
          <w:bCs/>
          <w:sz w:val="20"/>
          <w:szCs w:val="20"/>
          <w:highlight w:val="none"/>
        </w:rPr>
      </w:pPr>
      <w:r>
        <w:rPr>
          <w:rFonts w:ascii="Arial" w:hAnsi="Arial" w:cs="Arial"/>
          <w:b/>
          <w:bCs/>
          <w:sz w:val="20"/>
          <w:szCs w:val="20"/>
          <w:highlight w:val="none"/>
        </w:rPr>
        <w:t xml:space="preserve">Table 4.18: Similarities and differences between public and private HEI students’ expectations factors </w:t>
      </w:r>
    </w:p>
    <w:tbl>
      <w:tblPr>
        <w:tblStyle w:val="5"/>
        <w:tblW w:w="99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993"/>
        <w:gridCol w:w="850"/>
        <w:gridCol w:w="2977"/>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restart"/>
            <w:tcBorders>
              <w:top w:val="single" w:color="auto" w:sz="4" w:space="0"/>
              <w:left w:val="single" w:color="auto" w:sz="4" w:space="0"/>
              <w:right w:val="nil"/>
              <w:insideV w:val="nil"/>
            </w:tcBorders>
            <w:shd w:val="clear" w:color="auto" w:fill="D8D8D8" w:themeFill="background1" w:themeFillShade="D9"/>
            <w:vAlign w:val="center"/>
          </w:tcPr>
          <w:p>
            <w:pPr>
              <w:spacing w:after="0" w:line="240" w:lineRule="auto"/>
              <w:rPr>
                <w:rFonts w:ascii="Arial" w:hAnsi="Arial" w:cs="Arial"/>
                <w:b/>
                <w:bCs/>
                <w:color w:val="auto"/>
                <w:sz w:val="20"/>
                <w:szCs w:val="20"/>
                <w:highlight w:val="none"/>
              </w:rPr>
            </w:pPr>
            <w:bookmarkStart w:id="3" w:name="_Hlk118133791"/>
            <w:r>
              <w:rPr>
                <w:rFonts w:ascii="Arial" w:hAnsi="Arial" w:cs="Arial"/>
                <w:b/>
                <w:bCs/>
                <w:color w:val="auto"/>
                <w:sz w:val="20"/>
                <w:szCs w:val="20"/>
                <w:highlight w:val="none"/>
              </w:rPr>
              <w:t>Factors &amp; Questionnaires</w:t>
            </w:r>
          </w:p>
        </w:tc>
        <w:tc>
          <w:tcPr>
            <w:tcW w:w="1843" w:type="dxa"/>
            <w:gridSpan w:val="2"/>
            <w:tcBorders>
              <w:top w:val="single" w:color="auto" w:sz="4" w:space="0"/>
              <w:left w:val="single" w:color="auto" w:sz="4" w:space="0"/>
              <w:right w:val="nil"/>
              <w:insideV w:val="nil"/>
            </w:tcBorders>
            <w:shd w:val="clear" w:color="auto" w:fill="D8D8D8" w:themeFill="background1" w:themeFillShade="D9"/>
          </w:tcPr>
          <w:p>
            <w:pPr>
              <w:spacing w:after="0" w:line="240" w:lineRule="auto"/>
              <w:rPr>
                <w:rFonts w:ascii="Arial" w:hAnsi="Arial" w:cs="Arial"/>
                <w:b/>
                <w:bCs/>
                <w:sz w:val="20"/>
                <w:szCs w:val="20"/>
                <w:highlight w:val="none"/>
              </w:rPr>
            </w:pPr>
            <w:r>
              <w:rPr>
                <w:rFonts w:ascii="Arial" w:hAnsi="Arial" w:cs="Arial"/>
                <w:b/>
                <w:bCs/>
                <w:sz w:val="20"/>
                <w:szCs w:val="20"/>
                <w:highlight w:val="none"/>
              </w:rPr>
              <w:t>Institutions</w:t>
            </w:r>
          </w:p>
        </w:tc>
        <w:tc>
          <w:tcPr>
            <w:tcW w:w="2977" w:type="dxa"/>
            <w:vMerge w:val="restart"/>
            <w:tcBorders>
              <w:top w:val="single" w:color="auto" w:sz="4" w:space="0"/>
              <w:left w:val="single" w:color="auto" w:sz="4" w:space="0"/>
              <w:right w:val="nil"/>
              <w:insideV w:val="nil"/>
            </w:tcBorders>
            <w:shd w:val="clear" w:color="auto" w:fill="D8D8D8" w:themeFill="background1" w:themeFillShade="D9"/>
            <w:vAlign w:val="center"/>
          </w:tcPr>
          <w:p>
            <w:pPr>
              <w:spacing w:after="0" w:line="240" w:lineRule="auto"/>
              <w:rPr>
                <w:rFonts w:ascii="Arial" w:hAnsi="Arial" w:cs="Arial"/>
                <w:b/>
                <w:bCs/>
                <w:sz w:val="20"/>
                <w:szCs w:val="20"/>
                <w:highlight w:val="none"/>
              </w:rPr>
            </w:pPr>
            <w:r>
              <w:rPr>
                <w:rFonts w:ascii="Arial" w:hAnsi="Arial" w:cs="Arial"/>
                <w:b/>
                <w:bCs/>
                <w:sz w:val="20"/>
                <w:szCs w:val="20"/>
                <w:highlight w:val="none"/>
              </w:rPr>
              <w:t>Similarities</w:t>
            </w:r>
          </w:p>
        </w:tc>
        <w:tc>
          <w:tcPr>
            <w:tcW w:w="3402" w:type="dxa"/>
            <w:vMerge w:val="restart"/>
            <w:tcBorders>
              <w:top w:val="single" w:color="auto" w:sz="4" w:space="0"/>
              <w:left w:val="single" w:color="auto" w:sz="4" w:space="0"/>
              <w:right w:val="single" w:color="auto" w:sz="4" w:space="0"/>
              <w:insideV w:val="nil"/>
            </w:tcBorders>
            <w:shd w:val="clear" w:color="auto" w:fill="D8D8D8" w:themeFill="background1" w:themeFillShade="D9"/>
            <w:vAlign w:val="center"/>
          </w:tcPr>
          <w:p>
            <w:pPr>
              <w:spacing w:after="0" w:line="240" w:lineRule="auto"/>
              <w:rPr>
                <w:rFonts w:ascii="Arial" w:hAnsi="Arial" w:cs="Arial"/>
                <w:b/>
                <w:bCs/>
                <w:sz w:val="20"/>
                <w:szCs w:val="20"/>
                <w:highlight w:val="none"/>
              </w:rPr>
            </w:pPr>
            <w:r>
              <w:rPr>
                <w:rFonts w:ascii="Arial" w:hAnsi="Arial" w:cs="Arial"/>
                <w:b/>
                <w:bCs/>
                <w:sz w:val="20"/>
                <w:szCs w:val="20"/>
                <w:highlight w:val="none"/>
              </w:rPr>
              <w:t>Differences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Borders>
              <w:left w:val="single" w:color="auto" w:sz="4" w:space="0"/>
            </w:tcBorders>
            <w:shd w:val="clear" w:color="auto" w:fill="D8D8D8" w:themeFill="background1" w:themeFillShade="D9"/>
            <w:vAlign w:val="center"/>
          </w:tcPr>
          <w:p>
            <w:pPr>
              <w:spacing w:after="0" w:line="240" w:lineRule="auto"/>
              <w:rPr>
                <w:rFonts w:ascii="Arial" w:hAnsi="Arial" w:cs="Arial"/>
                <w:b/>
                <w:bCs/>
                <w:color w:val="auto"/>
                <w:sz w:val="20"/>
                <w:szCs w:val="20"/>
                <w:highlight w:val="none"/>
              </w:rPr>
            </w:pPr>
          </w:p>
        </w:tc>
        <w:tc>
          <w:tcPr>
            <w:tcW w:w="993" w:type="dxa"/>
            <w:shd w:val="clear" w:color="auto" w:fill="D8D8D8" w:themeFill="background1" w:themeFillShade="D9"/>
          </w:tcPr>
          <w:p>
            <w:pPr>
              <w:spacing w:after="0" w:line="240" w:lineRule="auto"/>
              <w:rPr>
                <w:rFonts w:ascii="Arial" w:hAnsi="Arial" w:cs="Arial"/>
                <w:b/>
                <w:bCs/>
                <w:sz w:val="20"/>
                <w:szCs w:val="20"/>
                <w:highlight w:val="none"/>
              </w:rPr>
            </w:pPr>
            <w:r>
              <w:rPr>
                <w:rFonts w:ascii="Arial" w:hAnsi="Arial" w:cs="Arial"/>
                <w:b/>
                <w:bCs/>
                <w:sz w:val="20"/>
                <w:szCs w:val="20"/>
                <w:highlight w:val="none"/>
              </w:rPr>
              <w:t>Private Means</w:t>
            </w:r>
          </w:p>
        </w:tc>
        <w:tc>
          <w:tcPr>
            <w:tcW w:w="850" w:type="dxa"/>
            <w:shd w:val="clear" w:color="auto" w:fill="D8D8D8" w:themeFill="background1" w:themeFillShade="D9"/>
          </w:tcPr>
          <w:p>
            <w:pPr>
              <w:spacing w:after="0" w:line="240" w:lineRule="auto"/>
              <w:rPr>
                <w:rFonts w:ascii="Arial" w:hAnsi="Arial" w:cs="Arial"/>
                <w:b/>
                <w:bCs/>
                <w:sz w:val="20"/>
                <w:szCs w:val="20"/>
                <w:highlight w:val="none"/>
              </w:rPr>
            </w:pPr>
            <w:r>
              <w:rPr>
                <w:rFonts w:ascii="Arial" w:hAnsi="Arial" w:cs="Arial"/>
                <w:b/>
                <w:bCs/>
                <w:sz w:val="20"/>
                <w:szCs w:val="20"/>
                <w:highlight w:val="none"/>
              </w:rPr>
              <w:t>Public Means</w:t>
            </w:r>
          </w:p>
        </w:tc>
        <w:tc>
          <w:tcPr>
            <w:tcW w:w="2977" w:type="dxa"/>
            <w:vMerge w:val="continue"/>
            <w:shd w:val="clear" w:color="auto" w:fill="D8D8D8" w:themeFill="background1" w:themeFillShade="D9"/>
            <w:vAlign w:val="center"/>
          </w:tcPr>
          <w:p>
            <w:pPr>
              <w:spacing w:after="0" w:line="240" w:lineRule="auto"/>
              <w:rPr>
                <w:rFonts w:ascii="Arial" w:hAnsi="Arial" w:cs="Arial"/>
                <w:sz w:val="20"/>
                <w:szCs w:val="20"/>
                <w:highlight w:val="none"/>
              </w:rPr>
            </w:pPr>
          </w:p>
        </w:tc>
        <w:tc>
          <w:tcPr>
            <w:tcW w:w="3402" w:type="dxa"/>
            <w:vMerge w:val="continue"/>
            <w:shd w:val="clear" w:color="auto" w:fill="D8D8D8" w:themeFill="background1" w:themeFillShade="D9"/>
            <w:vAlign w:val="center"/>
          </w:tcPr>
          <w:p>
            <w:pPr>
              <w:spacing w:after="0" w:line="240" w:lineRule="auto"/>
              <w:rPr>
                <w:rFonts w:ascii="Arial" w:hAnsi="Arial" w:cs="Arial"/>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Borders>
              <w:left w:val="single" w:color="auto" w:sz="4" w:space="0"/>
            </w:tcBorders>
            <w:shd w:val="clear" w:color="auto" w:fill="D8D8D8" w:themeFill="background1" w:themeFillShade="D9"/>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Factor1_Q1</w:t>
            </w:r>
          </w:p>
          <w:p>
            <w:pPr>
              <w:spacing w:after="0" w:line="240" w:lineRule="auto"/>
              <w:rPr>
                <w:rFonts w:ascii="Arial" w:hAnsi="Arial" w:cs="Arial"/>
                <w:b/>
                <w:bCs/>
                <w:sz w:val="20"/>
                <w:szCs w:val="20"/>
                <w:highlight w:val="none"/>
              </w:rPr>
            </w:pPr>
            <w:r>
              <w:rPr>
                <w:rFonts w:ascii="Arial" w:hAnsi="Arial" w:cs="Arial"/>
                <w:b/>
                <w:bCs/>
                <w:sz w:val="20"/>
                <w:szCs w:val="20"/>
                <w:highlight w:val="none"/>
              </w:rPr>
              <w:t>Support &amp; learning tools</w:t>
            </w:r>
          </w:p>
        </w:tc>
        <w:tc>
          <w:tcPr>
            <w:tcW w:w="993" w:type="dxa"/>
            <w:shd w:val="clear" w:color="auto" w:fill="D9E2F3" w:themeFill="accent5" w:themeFillTint="33"/>
            <w:vAlign w:val="center"/>
          </w:tcPr>
          <w:p>
            <w:pPr>
              <w:spacing w:after="0" w:line="240" w:lineRule="auto"/>
              <w:rPr>
                <w:rFonts w:ascii="Arial" w:hAnsi="Arial" w:cs="Arial"/>
                <w:sz w:val="20"/>
                <w:szCs w:val="20"/>
                <w:highlight w:val="none"/>
              </w:rPr>
            </w:pPr>
            <w:r>
              <w:rPr>
                <w:rFonts w:ascii="Arial" w:hAnsi="Arial" w:cs="Arial"/>
                <w:sz w:val="20"/>
                <w:szCs w:val="20"/>
                <w:highlight w:val="none"/>
              </w:rPr>
              <w:t>3.16</w:t>
            </w:r>
          </w:p>
        </w:tc>
        <w:tc>
          <w:tcPr>
            <w:tcW w:w="850" w:type="dxa"/>
            <w:shd w:val="clear" w:color="auto" w:fill="D9E2F3" w:themeFill="accent5" w:themeFillTint="33"/>
            <w:vAlign w:val="center"/>
          </w:tcPr>
          <w:p>
            <w:pPr>
              <w:spacing w:after="0" w:line="240" w:lineRule="auto"/>
              <w:rPr>
                <w:rFonts w:ascii="Arial" w:hAnsi="Arial" w:cs="Arial"/>
                <w:sz w:val="20"/>
                <w:szCs w:val="20"/>
                <w:highlight w:val="none"/>
              </w:rPr>
            </w:pPr>
            <w:r>
              <w:rPr>
                <w:rFonts w:ascii="Arial" w:hAnsi="Arial" w:cs="Arial"/>
                <w:sz w:val="20"/>
                <w:szCs w:val="20"/>
                <w:highlight w:val="none"/>
              </w:rPr>
              <w:t>2.97</w:t>
            </w:r>
          </w:p>
        </w:tc>
        <w:tc>
          <w:tcPr>
            <w:tcW w:w="2977" w:type="dxa"/>
            <w:shd w:val="clear" w:color="auto" w:fill="D9E2F3" w:themeFill="accent5" w:themeFillTint="33"/>
          </w:tcPr>
          <w:p>
            <w:pPr>
              <w:spacing w:after="0" w:line="240" w:lineRule="auto"/>
              <w:rPr>
                <w:rFonts w:ascii="Arial" w:hAnsi="Arial" w:cs="Arial"/>
                <w:sz w:val="20"/>
                <w:szCs w:val="20"/>
                <w:highlight w:val="none"/>
              </w:rPr>
            </w:pPr>
            <w:r>
              <w:rPr>
                <w:rFonts w:ascii="Arial" w:hAnsi="Arial" w:cs="Arial"/>
                <w:sz w:val="20"/>
                <w:szCs w:val="20"/>
                <w:highlight w:val="none"/>
              </w:rPr>
              <w:t>NONE</w:t>
            </w:r>
          </w:p>
        </w:tc>
        <w:tc>
          <w:tcPr>
            <w:tcW w:w="3402" w:type="dxa"/>
            <w:shd w:val="clear" w:color="auto" w:fill="D9E2F3" w:themeFill="accent5" w:themeFillTint="33"/>
          </w:tcPr>
          <w:p>
            <w:pPr>
              <w:spacing w:after="0" w:line="240" w:lineRule="auto"/>
              <w:rPr>
                <w:rFonts w:ascii="Arial" w:hAnsi="Arial" w:cs="Arial"/>
                <w:sz w:val="20"/>
                <w:szCs w:val="20"/>
                <w:highlight w:val="none"/>
              </w:rPr>
            </w:pPr>
            <w:r>
              <w:rPr>
                <w:rFonts w:ascii="Arial" w:hAnsi="Arial" w:cs="Arial"/>
                <w:sz w:val="20"/>
                <w:szCs w:val="20"/>
                <w:highlight w:val="none"/>
              </w:rPr>
              <w:t xml:space="preserve">The private institutions’ students agreed to the following expectations: </w:t>
            </w:r>
          </w:p>
          <w:p>
            <w:pPr>
              <w:pStyle w:val="6"/>
              <w:numPr>
                <w:ilvl w:val="0"/>
                <w:numId w:val="3"/>
              </w:numPr>
              <w:spacing w:after="0" w:line="240" w:lineRule="auto"/>
              <w:ind w:left="464"/>
              <w:rPr>
                <w:rFonts w:ascii="Arial" w:hAnsi="Arial" w:cs="Arial"/>
                <w:sz w:val="20"/>
                <w:szCs w:val="20"/>
                <w:highlight w:val="none"/>
              </w:rPr>
            </w:pPr>
            <w:r>
              <w:rPr>
                <w:rFonts w:ascii="Arial" w:hAnsi="Arial" w:cs="Arial"/>
                <w:sz w:val="20"/>
                <w:szCs w:val="20"/>
                <w:highlight w:val="none"/>
              </w:rPr>
              <w:t>lecturers to teach them study skills.</w:t>
            </w:r>
          </w:p>
          <w:p>
            <w:pPr>
              <w:pStyle w:val="6"/>
              <w:numPr>
                <w:ilvl w:val="0"/>
                <w:numId w:val="3"/>
              </w:numPr>
              <w:spacing w:after="0" w:line="240" w:lineRule="auto"/>
              <w:ind w:left="464"/>
              <w:rPr>
                <w:rFonts w:ascii="Arial" w:hAnsi="Arial" w:cs="Arial"/>
                <w:sz w:val="20"/>
                <w:szCs w:val="20"/>
                <w:highlight w:val="none"/>
              </w:rPr>
            </w:pPr>
            <w:r>
              <w:rPr>
                <w:rFonts w:ascii="Arial" w:hAnsi="Arial" w:cs="Arial"/>
                <w:sz w:val="20"/>
                <w:szCs w:val="20"/>
                <w:highlight w:val="none"/>
              </w:rPr>
              <w:t>to be reminded of upcoming tests and assignments.</w:t>
            </w:r>
          </w:p>
          <w:p>
            <w:pPr>
              <w:pStyle w:val="6"/>
              <w:numPr>
                <w:ilvl w:val="0"/>
                <w:numId w:val="3"/>
              </w:numPr>
              <w:spacing w:after="0" w:line="240" w:lineRule="auto"/>
              <w:ind w:left="464"/>
              <w:rPr>
                <w:rFonts w:ascii="Arial" w:hAnsi="Arial" w:cs="Arial"/>
                <w:sz w:val="20"/>
                <w:szCs w:val="20"/>
                <w:highlight w:val="none"/>
              </w:rPr>
            </w:pPr>
            <w:r>
              <w:rPr>
                <w:rFonts w:ascii="Arial" w:hAnsi="Arial" w:cs="Arial"/>
                <w:sz w:val="20"/>
                <w:szCs w:val="20"/>
                <w:highlight w:val="none"/>
              </w:rPr>
              <w:t>lecturers will provide all study materials they require for their studies.</w:t>
            </w:r>
          </w:p>
          <w:p>
            <w:pPr>
              <w:pStyle w:val="6"/>
              <w:numPr>
                <w:ilvl w:val="0"/>
                <w:numId w:val="4"/>
              </w:numPr>
              <w:spacing w:before="100" w:beforeAutospacing="1" w:after="0" w:line="240" w:lineRule="auto"/>
              <w:rPr>
                <w:rFonts w:ascii="Arial" w:hAnsi="Arial" w:cs="Arial"/>
                <w:sz w:val="20"/>
                <w:szCs w:val="20"/>
                <w:highlight w:val="none"/>
              </w:rPr>
            </w:pPr>
            <w:r>
              <w:rPr>
                <w:rFonts w:ascii="Arial" w:hAnsi="Arial" w:cs="Arial"/>
                <w:sz w:val="20"/>
                <w:szCs w:val="20"/>
                <w:highlight w:val="none"/>
              </w:rPr>
              <w:t xml:space="preserve">whereas the students from the public institution did not fully agree with those statements, some of them even disagreed.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Borders>
              <w:left w:val="single" w:color="auto" w:sz="4" w:space="0"/>
            </w:tcBorders>
            <w:shd w:val="clear" w:color="auto" w:fill="D8D8D8" w:themeFill="background1" w:themeFillShade="D9"/>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Factor2_Q1</w:t>
            </w:r>
          </w:p>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Feedback</w:t>
            </w:r>
          </w:p>
        </w:tc>
        <w:tc>
          <w:tcPr>
            <w:tcW w:w="993" w:type="dxa"/>
            <w:shd w:val="clear" w:color="auto" w:fill="B4C6E7" w:themeFill="accent5" w:themeFillTint="66"/>
            <w:vAlign w:val="center"/>
          </w:tcPr>
          <w:p>
            <w:pPr>
              <w:spacing w:after="0" w:line="240" w:lineRule="auto"/>
              <w:rPr>
                <w:rFonts w:ascii="Arial" w:hAnsi="Arial" w:cs="Arial"/>
                <w:sz w:val="20"/>
                <w:szCs w:val="20"/>
                <w:highlight w:val="none"/>
              </w:rPr>
            </w:pPr>
            <w:r>
              <w:rPr>
                <w:rFonts w:ascii="Arial" w:hAnsi="Arial" w:cs="Arial"/>
                <w:sz w:val="20"/>
                <w:szCs w:val="20"/>
                <w:highlight w:val="none"/>
              </w:rPr>
              <w:t>3.52</w:t>
            </w:r>
          </w:p>
        </w:tc>
        <w:tc>
          <w:tcPr>
            <w:tcW w:w="850" w:type="dxa"/>
            <w:shd w:val="clear" w:color="auto" w:fill="B4C6E7" w:themeFill="accent5" w:themeFillTint="66"/>
            <w:vAlign w:val="center"/>
          </w:tcPr>
          <w:p>
            <w:pPr>
              <w:spacing w:after="0" w:line="240" w:lineRule="auto"/>
              <w:rPr>
                <w:rFonts w:ascii="Arial" w:hAnsi="Arial" w:cs="Arial"/>
                <w:sz w:val="20"/>
                <w:szCs w:val="20"/>
                <w:highlight w:val="none"/>
              </w:rPr>
            </w:pPr>
            <w:r>
              <w:rPr>
                <w:rFonts w:ascii="Arial" w:hAnsi="Arial" w:cs="Arial"/>
                <w:sz w:val="20"/>
                <w:szCs w:val="20"/>
                <w:highlight w:val="none"/>
              </w:rPr>
              <w:t>3.68</w:t>
            </w:r>
          </w:p>
        </w:tc>
        <w:tc>
          <w:tcPr>
            <w:tcW w:w="2977" w:type="dxa"/>
            <w:shd w:val="clear" w:color="auto" w:fill="B4C6E7" w:themeFill="accent5" w:themeFillTint="66"/>
          </w:tcPr>
          <w:p>
            <w:pPr>
              <w:spacing w:after="0" w:line="240" w:lineRule="auto"/>
              <w:rPr>
                <w:rFonts w:ascii="Arial" w:hAnsi="Arial" w:cs="Arial"/>
                <w:sz w:val="20"/>
                <w:szCs w:val="20"/>
                <w:highlight w:val="none"/>
              </w:rPr>
            </w:pPr>
            <w:r>
              <w:rPr>
                <w:rFonts w:ascii="Arial" w:hAnsi="Arial" w:cs="Arial"/>
                <w:sz w:val="20"/>
                <w:szCs w:val="20"/>
                <w:highlight w:val="none"/>
              </w:rPr>
              <w:t>Students from both private and public HEIs agreed to strongly agreed with the following expectations:</w:t>
            </w:r>
          </w:p>
          <w:p>
            <w:pPr>
              <w:pStyle w:val="6"/>
              <w:numPr>
                <w:ilvl w:val="0"/>
                <w:numId w:val="5"/>
              </w:numPr>
              <w:spacing w:after="0" w:line="240" w:lineRule="auto"/>
              <w:ind w:left="457"/>
              <w:rPr>
                <w:rFonts w:ascii="Arial" w:hAnsi="Arial" w:cs="Arial"/>
                <w:sz w:val="20"/>
                <w:szCs w:val="20"/>
                <w:highlight w:val="none"/>
              </w:rPr>
            </w:pPr>
            <w:r>
              <w:rPr>
                <w:rFonts w:ascii="Arial" w:hAnsi="Arial" w:cs="Arial"/>
                <w:sz w:val="20"/>
                <w:szCs w:val="20"/>
                <w:highlight w:val="none"/>
              </w:rPr>
              <w:t>to be orientated before classes start</w:t>
            </w:r>
          </w:p>
          <w:p>
            <w:pPr>
              <w:pStyle w:val="6"/>
              <w:numPr>
                <w:ilvl w:val="0"/>
                <w:numId w:val="5"/>
              </w:numPr>
              <w:spacing w:after="0" w:line="240" w:lineRule="auto"/>
              <w:ind w:left="457"/>
              <w:rPr>
                <w:rFonts w:ascii="Arial" w:hAnsi="Arial" w:cs="Arial"/>
                <w:sz w:val="20"/>
                <w:szCs w:val="20"/>
                <w:highlight w:val="none"/>
              </w:rPr>
            </w:pPr>
            <w:r>
              <w:rPr>
                <w:rFonts w:ascii="Arial" w:hAnsi="Arial" w:cs="Arial"/>
                <w:sz w:val="20"/>
                <w:szCs w:val="20"/>
                <w:highlight w:val="none"/>
              </w:rPr>
              <w:t>prompt feedback on drafts and submitted work</w:t>
            </w:r>
          </w:p>
          <w:p>
            <w:pPr>
              <w:pStyle w:val="6"/>
              <w:numPr>
                <w:ilvl w:val="0"/>
                <w:numId w:val="5"/>
              </w:numPr>
              <w:spacing w:after="0" w:line="240" w:lineRule="auto"/>
              <w:ind w:left="457"/>
              <w:rPr>
                <w:rFonts w:ascii="Arial" w:hAnsi="Arial" w:cs="Arial"/>
                <w:sz w:val="20"/>
                <w:szCs w:val="20"/>
                <w:highlight w:val="none"/>
              </w:rPr>
            </w:pPr>
            <w:r>
              <w:rPr>
                <w:rFonts w:ascii="Arial" w:hAnsi="Arial" w:cs="Arial"/>
                <w:sz w:val="20"/>
                <w:szCs w:val="20"/>
                <w:highlight w:val="none"/>
              </w:rPr>
              <w:t>know how well they are doing to feel motivated to work harder</w:t>
            </w:r>
          </w:p>
        </w:tc>
        <w:tc>
          <w:tcPr>
            <w:tcW w:w="3402" w:type="dxa"/>
            <w:shd w:val="clear" w:color="auto" w:fill="B4C6E7" w:themeFill="accent5" w:themeFillTint="66"/>
          </w:tcPr>
          <w:p>
            <w:pPr>
              <w:spacing w:before="100" w:beforeAutospacing="1" w:after="100" w:afterAutospacing="1" w:line="240" w:lineRule="auto"/>
              <w:rPr>
                <w:rFonts w:ascii="Arial" w:hAnsi="Arial" w:cs="Arial"/>
                <w:sz w:val="20"/>
                <w:szCs w:val="20"/>
                <w:highlight w:val="none"/>
              </w:rPr>
            </w:pPr>
            <w:r>
              <w:rPr>
                <w:rFonts w:ascii="Arial" w:hAnsi="Arial" w:cs="Arial"/>
                <w:sz w:val="20"/>
                <w:szCs w:val="20"/>
                <w:highlight w:val="none"/>
              </w:rPr>
              <w:t>NONE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trPr>
        <w:tc>
          <w:tcPr>
            <w:tcW w:w="1696" w:type="dxa"/>
            <w:tcBorders>
              <w:left w:val="single" w:color="auto" w:sz="4" w:space="0"/>
            </w:tcBorders>
            <w:shd w:val="clear" w:color="auto" w:fill="D8D8D8" w:themeFill="background1" w:themeFillShade="D9"/>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Factor1_Q2</w:t>
            </w:r>
          </w:p>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Support &amp; learning tools</w:t>
            </w:r>
          </w:p>
        </w:tc>
        <w:tc>
          <w:tcPr>
            <w:tcW w:w="993" w:type="dxa"/>
            <w:shd w:val="clear" w:color="auto" w:fill="D9E2F3" w:themeFill="accent5" w:themeFillTint="33"/>
            <w:vAlign w:val="center"/>
          </w:tcPr>
          <w:p>
            <w:pPr>
              <w:spacing w:after="0" w:line="240" w:lineRule="auto"/>
              <w:rPr>
                <w:rFonts w:ascii="Arial" w:hAnsi="Arial" w:cs="Arial"/>
                <w:sz w:val="20"/>
                <w:szCs w:val="20"/>
                <w:highlight w:val="none"/>
              </w:rPr>
            </w:pPr>
            <w:r>
              <w:rPr>
                <w:rFonts w:ascii="Arial" w:hAnsi="Arial" w:cs="Arial"/>
                <w:sz w:val="20"/>
                <w:szCs w:val="20"/>
                <w:highlight w:val="none"/>
              </w:rPr>
              <w:t>2.65</w:t>
            </w:r>
          </w:p>
        </w:tc>
        <w:tc>
          <w:tcPr>
            <w:tcW w:w="850" w:type="dxa"/>
            <w:shd w:val="clear" w:color="auto" w:fill="D9E2F3" w:themeFill="accent5" w:themeFillTint="33"/>
            <w:vAlign w:val="center"/>
          </w:tcPr>
          <w:p>
            <w:pPr>
              <w:spacing w:after="0" w:line="240" w:lineRule="auto"/>
              <w:rPr>
                <w:rFonts w:ascii="Arial" w:hAnsi="Arial" w:cs="Arial"/>
                <w:sz w:val="20"/>
                <w:szCs w:val="20"/>
                <w:highlight w:val="none"/>
              </w:rPr>
            </w:pPr>
            <w:r>
              <w:rPr>
                <w:rFonts w:ascii="Arial" w:hAnsi="Arial" w:cs="Arial"/>
                <w:sz w:val="20"/>
                <w:szCs w:val="20"/>
                <w:highlight w:val="none"/>
              </w:rPr>
              <w:t>3.10</w:t>
            </w:r>
          </w:p>
        </w:tc>
        <w:tc>
          <w:tcPr>
            <w:tcW w:w="2977" w:type="dxa"/>
            <w:shd w:val="clear" w:color="auto" w:fill="D9E2F3" w:themeFill="accent5" w:themeFillTint="33"/>
          </w:tcPr>
          <w:p>
            <w:pPr>
              <w:spacing w:after="0" w:line="240" w:lineRule="auto"/>
              <w:rPr>
                <w:rFonts w:ascii="Arial" w:hAnsi="Arial" w:cs="Arial"/>
                <w:sz w:val="20"/>
                <w:szCs w:val="20"/>
                <w:highlight w:val="none"/>
              </w:rPr>
            </w:pPr>
            <w:r>
              <w:rPr>
                <w:rFonts w:ascii="Arial" w:hAnsi="Arial" w:cs="Arial"/>
                <w:sz w:val="20"/>
                <w:szCs w:val="20"/>
                <w:highlight w:val="none"/>
              </w:rPr>
              <w:t>NONE</w:t>
            </w:r>
          </w:p>
        </w:tc>
        <w:tc>
          <w:tcPr>
            <w:tcW w:w="3402" w:type="dxa"/>
            <w:shd w:val="clear" w:color="auto" w:fill="D9E2F3" w:themeFill="accent5" w:themeFillTint="33"/>
          </w:tcPr>
          <w:p>
            <w:pPr>
              <w:spacing w:after="0" w:line="240" w:lineRule="auto"/>
              <w:rPr>
                <w:rFonts w:ascii="Arial" w:hAnsi="Arial" w:cs="Arial"/>
                <w:sz w:val="20"/>
                <w:szCs w:val="20"/>
                <w:highlight w:val="none"/>
              </w:rPr>
            </w:pPr>
            <w:r>
              <w:rPr>
                <w:rFonts w:ascii="Arial" w:hAnsi="Arial" w:cs="Arial"/>
                <w:sz w:val="20"/>
                <w:szCs w:val="20"/>
                <w:highlight w:val="none"/>
              </w:rPr>
              <w:t>Students from the public institution agreed to the following expectations (after 1</w:t>
            </w:r>
            <w:r>
              <w:rPr>
                <w:rFonts w:ascii="Arial" w:hAnsi="Arial" w:cs="Arial"/>
                <w:sz w:val="20"/>
                <w:szCs w:val="20"/>
                <w:highlight w:val="none"/>
                <w:vertAlign w:val="superscript"/>
              </w:rPr>
              <w:t>st</w:t>
            </w:r>
            <w:r>
              <w:rPr>
                <w:rFonts w:ascii="Arial" w:hAnsi="Arial" w:cs="Arial"/>
                <w:sz w:val="20"/>
                <w:szCs w:val="20"/>
                <w:highlight w:val="none"/>
              </w:rPr>
              <w:t xml:space="preserve"> term):</w:t>
            </w:r>
          </w:p>
          <w:p>
            <w:pPr>
              <w:pStyle w:val="6"/>
              <w:numPr>
                <w:ilvl w:val="0"/>
                <w:numId w:val="6"/>
              </w:numPr>
              <w:spacing w:after="0" w:line="240" w:lineRule="auto"/>
              <w:ind w:left="464"/>
              <w:rPr>
                <w:rFonts w:ascii="Arial" w:hAnsi="Arial" w:cs="Arial"/>
                <w:sz w:val="20"/>
                <w:szCs w:val="20"/>
                <w:highlight w:val="none"/>
              </w:rPr>
            </w:pPr>
            <w:r>
              <w:rPr>
                <w:rFonts w:ascii="Arial" w:hAnsi="Arial" w:cs="Arial"/>
                <w:sz w:val="20"/>
                <w:szCs w:val="20"/>
                <w:highlight w:val="none"/>
              </w:rPr>
              <w:t>there were dedicated study areas on campus</w:t>
            </w:r>
          </w:p>
          <w:p>
            <w:pPr>
              <w:pStyle w:val="6"/>
              <w:numPr>
                <w:ilvl w:val="0"/>
                <w:numId w:val="6"/>
              </w:numPr>
              <w:spacing w:after="0" w:line="240" w:lineRule="auto"/>
              <w:ind w:left="464"/>
              <w:rPr>
                <w:rFonts w:ascii="Arial" w:hAnsi="Arial" w:cs="Arial"/>
                <w:sz w:val="20"/>
                <w:szCs w:val="20"/>
                <w:highlight w:val="none"/>
              </w:rPr>
            </w:pPr>
            <w:r>
              <w:rPr>
                <w:rFonts w:ascii="Arial" w:hAnsi="Arial" w:cs="Arial"/>
                <w:sz w:val="20"/>
                <w:szCs w:val="20"/>
                <w:highlight w:val="none"/>
              </w:rPr>
              <w:t>lecturer taught study skills</w:t>
            </w:r>
          </w:p>
          <w:p>
            <w:pPr>
              <w:pStyle w:val="6"/>
              <w:numPr>
                <w:ilvl w:val="0"/>
                <w:numId w:val="6"/>
              </w:numPr>
              <w:spacing w:after="0" w:line="240" w:lineRule="auto"/>
              <w:ind w:left="464"/>
              <w:rPr>
                <w:rFonts w:ascii="Arial" w:hAnsi="Arial" w:cs="Arial"/>
                <w:sz w:val="20"/>
                <w:szCs w:val="20"/>
                <w:highlight w:val="none"/>
              </w:rPr>
            </w:pPr>
            <w:r>
              <w:rPr>
                <w:rFonts w:ascii="Arial" w:hAnsi="Arial" w:cs="Arial"/>
                <w:sz w:val="20"/>
                <w:szCs w:val="20"/>
                <w:highlight w:val="none"/>
              </w:rPr>
              <w:t>lecturer provided all study materials for my studies</w:t>
            </w:r>
          </w:p>
          <w:p>
            <w:pPr>
              <w:pStyle w:val="6"/>
              <w:numPr>
                <w:ilvl w:val="0"/>
                <w:numId w:val="6"/>
              </w:numPr>
              <w:spacing w:after="0" w:line="240" w:lineRule="auto"/>
              <w:ind w:left="464"/>
              <w:rPr>
                <w:rFonts w:ascii="Arial" w:hAnsi="Arial" w:cs="Arial"/>
                <w:sz w:val="20"/>
                <w:szCs w:val="20"/>
                <w:highlight w:val="none"/>
              </w:rPr>
            </w:pPr>
            <w:r>
              <w:rPr>
                <w:rFonts w:ascii="Arial" w:hAnsi="Arial" w:cs="Arial"/>
                <w:sz w:val="20"/>
                <w:szCs w:val="20"/>
                <w:highlight w:val="none"/>
              </w:rPr>
              <w:t>lecturers reminded us of all coming test sand assignments</w:t>
            </w:r>
          </w:p>
          <w:p>
            <w:pPr>
              <w:spacing w:after="0" w:line="240" w:lineRule="auto"/>
              <w:rPr>
                <w:rFonts w:ascii="Arial" w:hAnsi="Arial" w:cs="Arial"/>
                <w:sz w:val="20"/>
                <w:szCs w:val="20"/>
                <w:highlight w:val="none"/>
              </w:rPr>
            </w:pPr>
          </w:p>
          <w:p>
            <w:pPr>
              <w:spacing w:after="0" w:line="240" w:lineRule="auto"/>
              <w:rPr>
                <w:rFonts w:ascii="Arial" w:hAnsi="Arial" w:cs="Arial"/>
                <w:sz w:val="20"/>
                <w:szCs w:val="20"/>
                <w:highlight w:val="none"/>
              </w:rPr>
            </w:pPr>
            <w:r>
              <w:rPr>
                <w:rFonts w:ascii="Arial" w:hAnsi="Arial" w:cs="Arial"/>
                <w:sz w:val="20"/>
                <w:szCs w:val="20"/>
                <w:highlight w:val="none"/>
              </w:rPr>
              <w:t>– whereas the students from the private institutions did not fully agree that this is what they experienced after their first term in HEI. Some of them agreed and some of them disagreed with these statements.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Borders>
              <w:left w:val="single" w:color="auto" w:sz="4" w:space="0"/>
            </w:tcBorders>
            <w:shd w:val="clear" w:color="auto" w:fill="D8D8D8" w:themeFill="background1" w:themeFillShade="D9"/>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Factor2_Q2</w:t>
            </w:r>
          </w:p>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Feedback</w:t>
            </w:r>
          </w:p>
        </w:tc>
        <w:tc>
          <w:tcPr>
            <w:tcW w:w="993" w:type="dxa"/>
            <w:shd w:val="clear" w:color="auto" w:fill="B4C6E7" w:themeFill="accent5" w:themeFillTint="66"/>
            <w:vAlign w:val="center"/>
          </w:tcPr>
          <w:p>
            <w:pPr>
              <w:spacing w:after="0" w:line="240" w:lineRule="auto"/>
              <w:rPr>
                <w:rFonts w:ascii="Arial" w:hAnsi="Arial" w:cs="Arial"/>
                <w:sz w:val="20"/>
                <w:szCs w:val="20"/>
                <w:highlight w:val="none"/>
              </w:rPr>
            </w:pPr>
            <w:r>
              <w:rPr>
                <w:rFonts w:ascii="Arial" w:hAnsi="Arial" w:cs="Arial"/>
                <w:sz w:val="20"/>
                <w:szCs w:val="20"/>
                <w:highlight w:val="none"/>
              </w:rPr>
              <w:t>3.15</w:t>
            </w:r>
          </w:p>
        </w:tc>
        <w:tc>
          <w:tcPr>
            <w:tcW w:w="850" w:type="dxa"/>
            <w:shd w:val="clear" w:color="auto" w:fill="B4C6E7" w:themeFill="accent5" w:themeFillTint="66"/>
            <w:vAlign w:val="center"/>
          </w:tcPr>
          <w:p>
            <w:pPr>
              <w:spacing w:after="0" w:line="240" w:lineRule="auto"/>
              <w:rPr>
                <w:rFonts w:ascii="Arial" w:hAnsi="Arial" w:cs="Arial"/>
                <w:sz w:val="20"/>
                <w:szCs w:val="20"/>
                <w:highlight w:val="none"/>
              </w:rPr>
            </w:pPr>
            <w:r>
              <w:rPr>
                <w:rFonts w:ascii="Arial" w:hAnsi="Arial" w:cs="Arial"/>
                <w:sz w:val="20"/>
                <w:szCs w:val="20"/>
                <w:highlight w:val="none"/>
              </w:rPr>
              <w:t>3.17</w:t>
            </w:r>
          </w:p>
        </w:tc>
        <w:tc>
          <w:tcPr>
            <w:tcW w:w="2977" w:type="dxa"/>
            <w:shd w:val="clear" w:color="auto" w:fill="B4C6E7" w:themeFill="accent5" w:themeFillTint="66"/>
          </w:tcPr>
          <w:p>
            <w:pPr>
              <w:spacing w:after="0" w:line="240" w:lineRule="auto"/>
              <w:rPr>
                <w:rFonts w:ascii="Arial" w:hAnsi="Arial" w:cs="Arial"/>
                <w:sz w:val="20"/>
                <w:szCs w:val="20"/>
                <w:highlight w:val="none"/>
              </w:rPr>
            </w:pPr>
            <w:r>
              <w:rPr>
                <w:rFonts w:ascii="Arial" w:hAnsi="Arial" w:cs="Arial"/>
                <w:sz w:val="20"/>
                <w:szCs w:val="20"/>
                <w:highlight w:val="none"/>
              </w:rPr>
              <w:t>Both the public and private HEIs’ students agreed with the following expectations (after 1</w:t>
            </w:r>
            <w:r>
              <w:rPr>
                <w:rFonts w:ascii="Arial" w:hAnsi="Arial" w:cs="Arial"/>
                <w:sz w:val="20"/>
                <w:szCs w:val="20"/>
                <w:highlight w:val="none"/>
                <w:vertAlign w:val="superscript"/>
              </w:rPr>
              <w:t>st</w:t>
            </w:r>
            <w:r>
              <w:rPr>
                <w:rFonts w:ascii="Arial" w:hAnsi="Arial" w:cs="Arial"/>
                <w:sz w:val="20"/>
                <w:szCs w:val="20"/>
                <w:highlight w:val="none"/>
              </w:rPr>
              <w:t xml:space="preserve"> term):</w:t>
            </w:r>
          </w:p>
          <w:p>
            <w:pPr>
              <w:pStyle w:val="6"/>
              <w:numPr>
                <w:ilvl w:val="0"/>
                <w:numId w:val="7"/>
              </w:numPr>
              <w:spacing w:after="0" w:line="240" w:lineRule="auto"/>
              <w:ind w:left="457"/>
              <w:rPr>
                <w:rFonts w:ascii="Arial" w:hAnsi="Arial" w:cs="Arial"/>
                <w:sz w:val="20"/>
                <w:szCs w:val="20"/>
                <w:highlight w:val="none"/>
              </w:rPr>
            </w:pPr>
            <w:r>
              <w:rPr>
                <w:rFonts w:ascii="Arial" w:hAnsi="Arial" w:cs="Arial"/>
                <w:sz w:val="20"/>
                <w:szCs w:val="20"/>
                <w:highlight w:val="none"/>
              </w:rPr>
              <w:t>received prompt feedback on drafts and submitted work</w:t>
            </w:r>
          </w:p>
          <w:p>
            <w:pPr>
              <w:pStyle w:val="6"/>
              <w:numPr>
                <w:ilvl w:val="0"/>
                <w:numId w:val="7"/>
              </w:numPr>
              <w:spacing w:after="0" w:line="240" w:lineRule="auto"/>
              <w:ind w:left="457"/>
              <w:rPr>
                <w:rFonts w:ascii="Arial" w:hAnsi="Arial" w:cs="Arial"/>
                <w:sz w:val="20"/>
                <w:szCs w:val="20"/>
                <w:highlight w:val="none"/>
              </w:rPr>
            </w:pPr>
            <w:r>
              <w:rPr>
                <w:rFonts w:ascii="Arial" w:hAnsi="Arial" w:cs="Arial"/>
                <w:sz w:val="20"/>
                <w:szCs w:val="20"/>
                <w:highlight w:val="none"/>
              </w:rPr>
              <w:t xml:space="preserve">lecturers provided my results throughout the first term </w:t>
            </w:r>
          </w:p>
        </w:tc>
        <w:tc>
          <w:tcPr>
            <w:tcW w:w="3402" w:type="dxa"/>
            <w:shd w:val="clear" w:color="auto" w:fill="B4C6E7" w:themeFill="accent5" w:themeFillTint="66"/>
          </w:tcPr>
          <w:p>
            <w:pPr>
              <w:spacing w:after="0" w:line="240" w:lineRule="auto"/>
              <w:rPr>
                <w:rFonts w:ascii="Arial" w:hAnsi="Arial" w:cs="Arial"/>
                <w:sz w:val="20"/>
                <w:szCs w:val="20"/>
                <w:highlight w:val="none"/>
              </w:rPr>
            </w:pPr>
            <w:r>
              <w:rPr>
                <w:rFonts w:ascii="Arial" w:hAnsi="Arial" w:cs="Arial"/>
                <w:sz w:val="20"/>
                <w:szCs w:val="20"/>
                <w:highlight w:val="none"/>
              </w:rPr>
              <w:t>NONE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Borders>
              <w:left w:val="single" w:color="auto" w:sz="4" w:space="0"/>
            </w:tcBorders>
            <w:shd w:val="clear" w:color="auto" w:fill="D8D8D8" w:themeFill="background1" w:themeFillShade="D9"/>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Factor4_Q2</w:t>
            </w:r>
          </w:p>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Family support &amp; attendance</w:t>
            </w:r>
          </w:p>
        </w:tc>
        <w:tc>
          <w:tcPr>
            <w:tcW w:w="993" w:type="dxa"/>
            <w:shd w:val="clear" w:color="auto" w:fill="D9E2F3" w:themeFill="accent5" w:themeFillTint="33"/>
            <w:vAlign w:val="center"/>
          </w:tcPr>
          <w:p>
            <w:pPr>
              <w:spacing w:after="0" w:line="240" w:lineRule="auto"/>
              <w:rPr>
                <w:rFonts w:ascii="Arial" w:hAnsi="Arial" w:cs="Arial"/>
                <w:sz w:val="20"/>
                <w:szCs w:val="20"/>
                <w:highlight w:val="none"/>
              </w:rPr>
            </w:pPr>
            <w:r>
              <w:rPr>
                <w:rFonts w:ascii="Arial" w:hAnsi="Arial" w:cs="Arial"/>
                <w:sz w:val="20"/>
                <w:szCs w:val="20"/>
                <w:highlight w:val="none"/>
              </w:rPr>
              <w:t>3.51</w:t>
            </w:r>
          </w:p>
        </w:tc>
        <w:tc>
          <w:tcPr>
            <w:tcW w:w="850" w:type="dxa"/>
            <w:shd w:val="clear" w:color="auto" w:fill="D9E2F3" w:themeFill="accent5" w:themeFillTint="33"/>
            <w:vAlign w:val="center"/>
          </w:tcPr>
          <w:p>
            <w:pPr>
              <w:spacing w:after="0" w:line="240" w:lineRule="auto"/>
              <w:rPr>
                <w:rFonts w:ascii="Arial" w:hAnsi="Arial" w:cs="Arial"/>
                <w:sz w:val="20"/>
                <w:szCs w:val="20"/>
                <w:highlight w:val="none"/>
              </w:rPr>
            </w:pPr>
            <w:r>
              <w:rPr>
                <w:rFonts w:ascii="Arial" w:hAnsi="Arial" w:cs="Arial"/>
                <w:sz w:val="20"/>
                <w:szCs w:val="20"/>
                <w:highlight w:val="none"/>
              </w:rPr>
              <w:t>3.37</w:t>
            </w:r>
          </w:p>
        </w:tc>
        <w:tc>
          <w:tcPr>
            <w:tcW w:w="2977" w:type="dxa"/>
            <w:shd w:val="clear" w:color="auto" w:fill="D9E2F3" w:themeFill="accent5" w:themeFillTint="33"/>
          </w:tcPr>
          <w:p>
            <w:pPr>
              <w:spacing w:after="0" w:line="240" w:lineRule="auto"/>
              <w:rPr>
                <w:rFonts w:ascii="Arial" w:hAnsi="Arial" w:cs="Arial"/>
                <w:sz w:val="20"/>
                <w:szCs w:val="20"/>
                <w:highlight w:val="none"/>
              </w:rPr>
            </w:pPr>
            <w:r>
              <w:rPr>
                <w:rFonts w:ascii="Arial" w:hAnsi="Arial" w:cs="Arial"/>
                <w:sz w:val="20"/>
                <w:szCs w:val="20"/>
                <w:highlight w:val="none"/>
              </w:rPr>
              <w:t>Students from both private and public HEIs agreed to strongly agreed with the following expectations (after 1</w:t>
            </w:r>
            <w:r>
              <w:rPr>
                <w:rFonts w:ascii="Arial" w:hAnsi="Arial" w:cs="Arial"/>
                <w:sz w:val="20"/>
                <w:szCs w:val="20"/>
                <w:highlight w:val="none"/>
                <w:vertAlign w:val="superscript"/>
              </w:rPr>
              <w:t>st</w:t>
            </w:r>
            <w:r>
              <w:rPr>
                <w:rFonts w:ascii="Arial" w:hAnsi="Arial" w:cs="Arial"/>
                <w:sz w:val="20"/>
                <w:szCs w:val="20"/>
                <w:highlight w:val="none"/>
              </w:rPr>
              <w:t xml:space="preserve"> term):</w:t>
            </w:r>
          </w:p>
          <w:p>
            <w:pPr>
              <w:pStyle w:val="6"/>
              <w:numPr>
                <w:ilvl w:val="0"/>
                <w:numId w:val="8"/>
              </w:numPr>
              <w:spacing w:after="0" w:line="240" w:lineRule="auto"/>
              <w:ind w:left="457"/>
              <w:rPr>
                <w:rFonts w:ascii="Arial" w:hAnsi="Arial" w:cs="Arial"/>
                <w:sz w:val="20"/>
                <w:szCs w:val="20"/>
                <w:highlight w:val="none"/>
              </w:rPr>
            </w:pPr>
            <w:r>
              <w:rPr>
                <w:rFonts w:ascii="Arial" w:hAnsi="Arial" w:cs="Arial"/>
                <w:sz w:val="20"/>
                <w:szCs w:val="20"/>
                <w:highlight w:val="none"/>
              </w:rPr>
              <w:t>family supported me and my studies</w:t>
            </w:r>
          </w:p>
          <w:p>
            <w:pPr>
              <w:pStyle w:val="6"/>
              <w:numPr>
                <w:ilvl w:val="0"/>
                <w:numId w:val="8"/>
              </w:numPr>
              <w:spacing w:after="0" w:line="240" w:lineRule="auto"/>
              <w:ind w:left="457"/>
              <w:rPr>
                <w:rFonts w:ascii="Arial" w:hAnsi="Arial" w:cs="Arial"/>
                <w:sz w:val="20"/>
                <w:szCs w:val="20"/>
                <w:highlight w:val="none"/>
              </w:rPr>
            </w:pPr>
            <w:r>
              <w:rPr>
                <w:rFonts w:ascii="Arial" w:hAnsi="Arial" w:cs="Arial"/>
                <w:sz w:val="20"/>
                <w:szCs w:val="20"/>
                <w:highlight w:val="none"/>
              </w:rPr>
              <w:t>attended all the lectures for the first term</w:t>
            </w:r>
          </w:p>
        </w:tc>
        <w:tc>
          <w:tcPr>
            <w:tcW w:w="3402" w:type="dxa"/>
            <w:shd w:val="clear" w:color="auto" w:fill="D9E2F3" w:themeFill="accent5" w:themeFillTint="33"/>
          </w:tcPr>
          <w:p>
            <w:pPr>
              <w:spacing w:before="100" w:beforeAutospacing="1" w:after="100" w:afterAutospacing="1" w:line="240" w:lineRule="auto"/>
              <w:rPr>
                <w:rFonts w:ascii="Arial" w:hAnsi="Arial" w:cs="Arial"/>
                <w:sz w:val="20"/>
                <w:szCs w:val="20"/>
                <w:highlight w:val="none"/>
              </w:rPr>
            </w:pPr>
            <w:r>
              <w:rPr>
                <w:rFonts w:ascii="Arial" w:hAnsi="Arial" w:cs="Arial"/>
                <w:sz w:val="20"/>
                <w:szCs w:val="20"/>
                <w:highlight w:val="none"/>
              </w:rPr>
              <w:t>NONE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Borders>
              <w:left w:val="single" w:color="auto" w:sz="4" w:space="0"/>
            </w:tcBorders>
            <w:shd w:val="clear" w:color="auto" w:fill="D8D8D8" w:themeFill="background1" w:themeFillShade="D9"/>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Factor1_Q3</w:t>
            </w:r>
          </w:p>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Feedback</w:t>
            </w:r>
          </w:p>
        </w:tc>
        <w:tc>
          <w:tcPr>
            <w:tcW w:w="993" w:type="dxa"/>
            <w:shd w:val="clear" w:color="auto" w:fill="B4C6E7" w:themeFill="accent5" w:themeFillTint="66"/>
            <w:vAlign w:val="center"/>
          </w:tcPr>
          <w:p>
            <w:pPr>
              <w:spacing w:after="0" w:line="240" w:lineRule="auto"/>
              <w:rPr>
                <w:rFonts w:ascii="Arial" w:hAnsi="Arial" w:cs="Arial"/>
                <w:sz w:val="20"/>
                <w:szCs w:val="20"/>
                <w:highlight w:val="none"/>
              </w:rPr>
            </w:pPr>
            <w:r>
              <w:rPr>
                <w:rFonts w:ascii="Arial" w:hAnsi="Arial" w:cs="Arial"/>
                <w:sz w:val="20"/>
                <w:szCs w:val="20"/>
                <w:highlight w:val="none"/>
              </w:rPr>
              <w:t>3.19</w:t>
            </w:r>
          </w:p>
        </w:tc>
        <w:tc>
          <w:tcPr>
            <w:tcW w:w="850" w:type="dxa"/>
            <w:shd w:val="clear" w:color="auto" w:fill="B4C6E7" w:themeFill="accent5" w:themeFillTint="66"/>
            <w:vAlign w:val="center"/>
          </w:tcPr>
          <w:p>
            <w:pPr>
              <w:spacing w:after="0" w:line="240" w:lineRule="auto"/>
              <w:rPr>
                <w:rFonts w:ascii="Arial" w:hAnsi="Arial" w:cs="Arial"/>
                <w:sz w:val="20"/>
                <w:szCs w:val="20"/>
                <w:highlight w:val="none"/>
              </w:rPr>
            </w:pPr>
            <w:r>
              <w:rPr>
                <w:rFonts w:ascii="Arial" w:hAnsi="Arial" w:cs="Arial"/>
                <w:sz w:val="20"/>
                <w:szCs w:val="20"/>
                <w:highlight w:val="none"/>
              </w:rPr>
              <w:t>2.78</w:t>
            </w:r>
          </w:p>
        </w:tc>
        <w:tc>
          <w:tcPr>
            <w:tcW w:w="2977" w:type="dxa"/>
            <w:shd w:val="clear" w:color="auto" w:fill="B4C6E7" w:themeFill="accent5" w:themeFillTint="66"/>
          </w:tcPr>
          <w:p>
            <w:pPr>
              <w:spacing w:before="100" w:beforeAutospacing="1" w:after="100" w:afterAutospacing="1" w:line="240" w:lineRule="auto"/>
              <w:rPr>
                <w:rFonts w:ascii="Arial" w:hAnsi="Arial" w:cs="Arial"/>
                <w:sz w:val="20"/>
                <w:szCs w:val="20"/>
                <w:highlight w:val="none"/>
              </w:rPr>
            </w:pPr>
            <w:r>
              <w:rPr>
                <w:rFonts w:ascii="Arial" w:hAnsi="Arial" w:cs="Arial"/>
                <w:sz w:val="20"/>
                <w:szCs w:val="20"/>
                <w:highlight w:val="none"/>
              </w:rPr>
              <w:t>NONE</w:t>
            </w:r>
          </w:p>
        </w:tc>
        <w:tc>
          <w:tcPr>
            <w:tcW w:w="3402" w:type="dxa"/>
            <w:shd w:val="clear" w:color="auto" w:fill="B4C6E7" w:themeFill="accent5" w:themeFillTint="66"/>
          </w:tcPr>
          <w:p>
            <w:pPr>
              <w:spacing w:after="0" w:line="240" w:lineRule="auto"/>
              <w:rPr>
                <w:rFonts w:ascii="Arial" w:hAnsi="Arial" w:cs="Arial"/>
                <w:sz w:val="20"/>
                <w:szCs w:val="20"/>
                <w:highlight w:val="none"/>
              </w:rPr>
            </w:pPr>
            <w:r>
              <w:rPr>
                <w:rFonts w:ascii="Arial" w:hAnsi="Arial" w:cs="Arial"/>
                <w:sz w:val="20"/>
                <w:szCs w:val="20"/>
                <w:highlight w:val="none"/>
              </w:rPr>
              <w:t>The private institutions’ students agreed to the following expectations (after 2</w:t>
            </w:r>
            <w:r>
              <w:rPr>
                <w:rFonts w:ascii="Arial" w:hAnsi="Arial" w:cs="Arial"/>
                <w:sz w:val="20"/>
                <w:szCs w:val="20"/>
                <w:highlight w:val="none"/>
                <w:vertAlign w:val="superscript"/>
              </w:rPr>
              <w:t>nd</w:t>
            </w:r>
            <w:r>
              <w:rPr>
                <w:rFonts w:ascii="Arial" w:hAnsi="Arial" w:cs="Arial"/>
                <w:sz w:val="20"/>
                <w:szCs w:val="20"/>
                <w:highlight w:val="none"/>
              </w:rPr>
              <w:t xml:space="preserve"> term): </w:t>
            </w:r>
          </w:p>
          <w:p>
            <w:pPr>
              <w:pStyle w:val="6"/>
              <w:numPr>
                <w:ilvl w:val="0"/>
                <w:numId w:val="9"/>
              </w:numPr>
              <w:spacing w:after="0" w:line="240" w:lineRule="auto"/>
              <w:ind w:left="464"/>
              <w:rPr>
                <w:rFonts w:ascii="Arial" w:hAnsi="Arial" w:cs="Arial"/>
                <w:sz w:val="20"/>
                <w:szCs w:val="20"/>
                <w:highlight w:val="none"/>
              </w:rPr>
            </w:pPr>
            <w:r>
              <w:rPr>
                <w:rFonts w:ascii="Arial" w:hAnsi="Arial" w:cs="Arial"/>
                <w:sz w:val="20"/>
                <w:szCs w:val="20"/>
                <w:highlight w:val="none"/>
              </w:rPr>
              <w:t xml:space="preserve">lecturers’ provided results throughout the second term </w:t>
            </w:r>
          </w:p>
          <w:p>
            <w:pPr>
              <w:pStyle w:val="6"/>
              <w:numPr>
                <w:ilvl w:val="0"/>
                <w:numId w:val="9"/>
              </w:numPr>
              <w:spacing w:after="0" w:line="240" w:lineRule="auto"/>
              <w:ind w:left="464"/>
              <w:rPr>
                <w:rFonts w:ascii="Arial" w:hAnsi="Arial" w:cs="Arial"/>
                <w:sz w:val="20"/>
                <w:szCs w:val="20"/>
                <w:highlight w:val="none"/>
              </w:rPr>
            </w:pPr>
            <w:r>
              <w:rPr>
                <w:rFonts w:ascii="Arial" w:hAnsi="Arial" w:cs="Arial"/>
                <w:sz w:val="20"/>
                <w:szCs w:val="20"/>
                <w:highlight w:val="none"/>
              </w:rPr>
              <w:t>received prompt feedback on draft and submitted work</w:t>
            </w:r>
          </w:p>
          <w:p>
            <w:pPr>
              <w:pStyle w:val="6"/>
              <w:numPr>
                <w:ilvl w:val="0"/>
                <w:numId w:val="9"/>
              </w:numPr>
              <w:spacing w:after="0" w:line="240" w:lineRule="auto"/>
              <w:ind w:left="464"/>
              <w:rPr>
                <w:rFonts w:ascii="Arial" w:hAnsi="Arial" w:cs="Arial"/>
                <w:sz w:val="20"/>
                <w:szCs w:val="20"/>
                <w:highlight w:val="none"/>
              </w:rPr>
            </w:pPr>
            <w:r>
              <w:rPr>
                <w:rFonts w:ascii="Arial" w:hAnsi="Arial" w:cs="Arial"/>
                <w:sz w:val="20"/>
                <w:szCs w:val="20"/>
                <w:highlight w:val="none"/>
              </w:rPr>
              <w:t>knowing my results throughout the second term gave me motivation to work harder</w:t>
            </w:r>
          </w:p>
          <w:p>
            <w:pPr>
              <w:spacing w:after="0" w:line="240" w:lineRule="auto"/>
              <w:rPr>
                <w:rFonts w:ascii="Arial" w:hAnsi="Arial" w:cs="Arial"/>
                <w:sz w:val="20"/>
                <w:szCs w:val="20"/>
                <w:highlight w:val="none"/>
              </w:rPr>
            </w:pPr>
          </w:p>
          <w:p>
            <w:pPr>
              <w:spacing w:after="0" w:line="240" w:lineRule="auto"/>
              <w:rPr>
                <w:rFonts w:ascii="Arial" w:hAnsi="Arial" w:cs="Arial"/>
                <w:sz w:val="20"/>
                <w:szCs w:val="20"/>
                <w:highlight w:val="none"/>
              </w:rPr>
            </w:pPr>
            <w:r>
              <w:rPr>
                <w:rFonts w:ascii="Arial" w:hAnsi="Arial" w:cs="Arial"/>
                <w:sz w:val="20"/>
                <w:szCs w:val="20"/>
                <w:highlight w:val="none"/>
              </w:rPr>
              <w:t>– whereas the students from the public institution did not fully agree that this is what they experienced after their second term in HEI. Some of them agreed and some of them disagreed with the statements mentioned.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Borders>
              <w:left w:val="single" w:color="auto" w:sz="4" w:space="0"/>
            </w:tcBorders>
            <w:shd w:val="clear" w:color="auto" w:fill="D8D8D8" w:themeFill="background1" w:themeFillShade="D9"/>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Factor2_Q3</w:t>
            </w:r>
          </w:p>
          <w:p>
            <w:pPr>
              <w:spacing w:after="0" w:line="240" w:lineRule="auto"/>
              <w:rPr>
                <w:rFonts w:ascii="Arial" w:hAnsi="Arial" w:cs="Arial"/>
                <w:b/>
                <w:bCs/>
                <w:sz w:val="20"/>
                <w:szCs w:val="20"/>
                <w:highlight w:val="none"/>
              </w:rPr>
            </w:pPr>
            <w:r>
              <w:rPr>
                <w:rFonts w:ascii="Arial" w:hAnsi="Arial" w:cs="Arial"/>
                <w:b/>
                <w:bCs/>
                <w:sz w:val="20"/>
                <w:szCs w:val="20"/>
                <w:highlight w:val="none"/>
              </w:rPr>
              <w:t>Workload and first-term expectations</w:t>
            </w:r>
          </w:p>
        </w:tc>
        <w:tc>
          <w:tcPr>
            <w:tcW w:w="993" w:type="dxa"/>
            <w:shd w:val="clear" w:color="auto" w:fill="D9E2F3" w:themeFill="accent5" w:themeFillTint="33"/>
            <w:vAlign w:val="center"/>
          </w:tcPr>
          <w:p>
            <w:pPr>
              <w:spacing w:after="0" w:line="240" w:lineRule="auto"/>
              <w:rPr>
                <w:rFonts w:ascii="Arial" w:hAnsi="Arial" w:cs="Arial"/>
                <w:sz w:val="20"/>
                <w:szCs w:val="20"/>
                <w:highlight w:val="none"/>
              </w:rPr>
            </w:pPr>
            <w:r>
              <w:rPr>
                <w:rFonts w:ascii="Arial" w:hAnsi="Arial" w:cs="Arial"/>
                <w:sz w:val="20"/>
                <w:szCs w:val="20"/>
                <w:highlight w:val="none"/>
              </w:rPr>
              <w:t>3.27</w:t>
            </w:r>
          </w:p>
        </w:tc>
        <w:tc>
          <w:tcPr>
            <w:tcW w:w="850" w:type="dxa"/>
            <w:shd w:val="clear" w:color="auto" w:fill="D9E2F3" w:themeFill="accent5" w:themeFillTint="33"/>
            <w:vAlign w:val="center"/>
          </w:tcPr>
          <w:p>
            <w:pPr>
              <w:spacing w:after="0" w:line="240" w:lineRule="auto"/>
              <w:rPr>
                <w:rFonts w:ascii="Arial" w:hAnsi="Arial" w:cs="Arial"/>
                <w:sz w:val="20"/>
                <w:szCs w:val="20"/>
                <w:highlight w:val="none"/>
              </w:rPr>
            </w:pPr>
            <w:r>
              <w:rPr>
                <w:rFonts w:ascii="Arial" w:hAnsi="Arial" w:cs="Arial"/>
                <w:sz w:val="20"/>
                <w:szCs w:val="20"/>
                <w:highlight w:val="none"/>
              </w:rPr>
              <w:t>3.28</w:t>
            </w:r>
          </w:p>
        </w:tc>
        <w:tc>
          <w:tcPr>
            <w:tcW w:w="2977" w:type="dxa"/>
            <w:shd w:val="clear" w:color="auto" w:fill="D9E2F3" w:themeFill="accent5" w:themeFillTint="33"/>
          </w:tcPr>
          <w:p>
            <w:pPr>
              <w:spacing w:after="0" w:line="240" w:lineRule="auto"/>
              <w:rPr>
                <w:rFonts w:ascii="Arial" w:hAnsi="Arial" w:cs="Arial"/>
                <w:sz w:val="20"/>
                <w:szCs w:val="20"/>
                <w:highlight w:val="none"/>
              </w:rPr>
            </w:pPr>
            <w:r>
              <w:rPr>
                <w:rFonts w:ascii="Arial" w:hAnsi="Arial" w:cs="Arial"/>
                <w:sz w:val="20"/>
                <w:szCs w:val="20"/>
                <w:highlight w:val="none"/>
              </w:rPr>
              <w:t>Both the public and private HEIs students agreed with the following expectations (after 1</w:t>
            </w:r>
            <w:r>
              <w:rPr>
                <w:rFonts w:ascii="Arial" w:hAnsi="Arial" w:cs="Arial"/>
                <w:sz w:val="20"/>
                <w:szCs w:val="20"/>
                <w:highlight w:val="none"/>
                <w:vertAlign w:val="superscript"/>
              </w:rPr>
              <w:t>st</w:t>
            </w:r>
            <w:r>
              <w:rPr>
                <w:rFonts w:ascii="Arial" w:hAnsi="Arial" w:cs="Arial"/>
                <w:sz w:val="20"/>
                <w:szCs w:val="20"/>
                <w:highlight w:val="none"/>
              </w:rPr>
              <w:t xml:space="preserve"> term):</w:t>
            </w:r>
          </w:p>
          <w:p>
            <w:pPr>
              <w:pStyle w:val="6"/>
              <w:numPr>
                <w:ilvl w:val="0"/>
                <w:numId w:val="10"/>
              </w:numPr>
              <w:spacing w:after="0" w:line="240" w:lineRule="auto"/>
              <w:ind w:left="457"/>
              <w:rPr>
                <w:rFonts w:ascii="Arial" w:hAnsi="Arial" w:cs="Arial"/>
                <w:sz w:val="20"/>
                <w:szCs w:val="20"/>
                <w:highlight w:val="none"/>
              </w:rPr>
            </w:pPr>
            <w:r>
              <w:rPr>
                <w:rFonts w:ascii="Arial" w:hAnsi="Arial" w:cs="Arial"/>
                <w:sz w:val="20"/>
                <w:szCs w:val="20"/>
                <w:highlight w:val="none"/>
              </w:rPr>
              <w:t>the workload at the institution is not the same as in high school</w:t>
            </w:r>
          </w:p>
          <w:p>
            <w:pPr>
              <w:pStyle w:val="6"/>
              <w:numPr>
                <w:ilvl w:val="0"/>
                <w:numId w:val="10"/>
              </w:numPr>
              <w:spacing w:after="0" w:line="240" w:lineRule="auto"/>
              <w:ind w:left="457"/>
              <w:rPr>
                <w:rFonts w:ascii="Arial" w:hAnsi="Arial" w:cs="Arial"/>
                <w:sz w:val="20"/>
                <w:szCs w:val="20"/>
                <w:highlight w:val="none"/>
              </w:rPr>
            </w:pPr>
            <w:r>
              <w:rPr>
                <w:rFonts w:ascii="Arial" w:hAnsi="Arial" w:cs="Arial"/>
                <w:sz w:val="20"/>
                <w:szCs w:val="20"/>
                <w:highlight w:val="none"/>
              </w:rPr>
              <w:t>I feel more comfortable and settled in after the second term</w:t>
            </w:r>
          </w:p>
        </w:tc>
        <w:tc>
          <w:tcPr>
            <w:tcW w:w="3402" w:type="dxa"/>
            <w:shd w:val="clear" w:color="auto" w:fill="D9E2F3" w:themeFill="accent5" w:themeFillTint="33"/>
          </w:tcPr>
          <w:p>
            <w:pPr>
              <w:spacing w:before="100" w:beforeAutospacing="1" w:after="100" w:afterAutospacing="1" w:line="240" w:lineRule="auto"/>
              <w:rPr>
                <w:rFonts w:ascii="Arial" w:hAnsi="Arial" w:cs="Arial"/>
                <w:sz w:val="20"/>
                <w:szCs w:val="20"/>
                <w:highlight w:val="none"/>
              </w:rPr>
            </w:pPr>
            <w:r>
              <w:rPr>
                <w:rFonts w:ascii="Arial" w:hAnsi="Arial" w:cs="Arial"/>
                <w:sz w:val="20"/>
                <w:szCs w:val="20"/>
                <w:highlight w:val="none"/>
              </w:rPr>
              <w:t>NONE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6" w:type="dxa"/>
            <w:tcBorders>
              <w:left w:val="single" w:color="auto" w:sz="4" w:space="0"/>
            </w:tcBorders>
            <w:shd w:val="clear" w:color="auto" w:fill="D8D8D8" w:themeFill="background1" w:themeFillShade="D9"/>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Factor3_Q3</w:t>
            </w:r>
          </w:p>
          <w:p>
            <w:pPr>
              <w:spacing w:after="0" w:line="240" w:lineRule="auto"/>
              <w:rPr>
                <w:rFonts w:ascii="Arial" w:hAnsi="Arial" w:cs="Arial"/>
                <w:b/>
                <w:bCs/>
                <w:sz w:val="20"/>
                <w:szCs w:val="20"/>
                <w:highlight w:val="none"/>
              </w:rPr>
            </w:pPr>
            <w:r>
              <w:rPr>
                <w:rFonts w:ascii="Arial" w:hAnsi="Arial" w:cs="Arial"/>
                <w:b/>
                <w:bCs/>
                <w:sz w:val="20"/>
                <w:szCs w:val="20"/>
                <w:highlight w:val="none"/>
              </w:rPr>
              <w:t xml:space="preserve">Study skills and </w:t>
            </w:r>
            <w:r>
              <w:rPr>
                <w:rFonts w:ascii="Arial" w:hAnsi="Arial" w:cs="Arial"/>
                <w:b/>
                <w:bCs/>
                <w:sz w:val="20"/>
                <w:szCs w:val="20"/>
                <w:highlight w:val="none"/>
                <w:lang w:val="en-US"/>
              </w:rPr>
              <w:t>group work</w:t>
            </w:r>
          </w:p>
        </w:tc>
        <w:tc>
          <w:tcPr>
            <w:tcW w:w="993" w:type="dxa"/>
            <w:shd w:val="clear" w:color="auto" w:fill="B4C6E7" w:themeFill="accent5" w:themeFillTint="66"/>
            <w:vAlign w:val="center"/>
          </w:tcPr>
          <w:p>
            <w:pPr>
              <w:spacing w:after="0" w:line="240" w:lineRule="auto"/>
              <w:rPr>
                <w:rFonts w:ascii="Arial" w:hAnsi="Arial" w:cs="Arial"/>
                <w:sz w:val="20"/>
                <w:szCs w:val="20"/>
                <w:highlight w:val="none"/>
              </w:rPr>
            </w:pPr>
            <w:r>
              <w:rPr>
                <w:rFonts w:ascii="Arial" w:hAnsi="Arial" w:cs="Arial"/>
                <w:sz w:val="20"/>
                <w:szCs w:val="20"/>
                <w:highlight w:val="none"/>
              </w:rPr>
              <w:t>2.80</w:t>
            </w:r>
          </w:p>
        </w:tc>
        <w:tc>
          <w:tcPr>
            <w:tcW w:w="850" w:type="dxa"/>
            <w:shd w:val="clear" w:color="auto" w:fill="B4C6E7" w:themeFill="accent5" w:themeFillTint="66"/>
            <w:vAlign w:val="center"/>
          </w:tcPr>
          <w:p>
            <w:pPr>
              <w:spacing w:after="0" w:line="240" w:lineRule="auto"/>
              <w:rPr>
                <w:rFonts w:ascii="Arial" w:hAnsi="Arial" w:cs="Arial"/>
                <w:sz w:val="20"/>
                <w:szCs w:val="20"/>
                <w:highlight w:val="none"/>
              </w:rPr>
            </w:pPr>
            <w:r>
              <w:rPr>
                <w:rFonts w:ascii="Arial" w:hAnsi="Arial" w:cs="Arial"/>
                <w:sz w:val="20"/>
                <w:szCs w:val="20"/>
                <w:highlight w:val="none"/>
              </w:rPr>
              <w:t>2.96</w:t>
            </w:r>
          </w:p>
        </w:tc>
        <w:tc>
          <w:tcPr>
            <w:tcW w:w="2977" w:type="dxa"/>
            <w:shd w:val="clear" w:color="auto" w:fill="B4C6E7" w:themeFill="accent5" w:themeFillTint="66"/>
          </w:tcPr>
          <w:p>
            <w:pPr>
              <w:spacing w:after="0" w:line="240" w:lineRule="auto"/>
              <w:rPr>
                <w:rFonts w:ascii="Arial" w:hAnsi="Arial" w:cs="Arial"/>
                <w:sz w:val="20"/>
                <w:szCs w:val="20"/>
                <w:highlight w:val="none"/>
              </w:rPr>
            </w:pPr>
            <w:r>
              <w:rPr>
                <w:rFonts w:ascii="Arial" w:hAnsi="Arial" w:cs="Arial"/>
                <w:sz w:val="20"/>
                <w:szCs w:val="20"/>
                <w:highlight w:val="none"/>
              </w:rPr>
              <w:t>Students from both private and public HEIs disagreed to almost agreed with the following expectations (after 2</w:t>
            </w:r>
            <w:r>
              <w:rPr>
                <w:rFonts w:ascii="Arial" w:hAnsi="Arial" w:cs="Arial"/>
                <w:sz w:val="20"/>
                <w:szCs w:val="20"/>
                <w:highlight w:val="none"/>
                <w:vertAlign w:val="superscript"/>
              </w:rPr>
              <w:t>nd</w:t>
            </w:r>
            <w:r>
              <w:rPr>
                <w:rFonts w:ascii="Arial" w:hAnsi="Arial" w:cs="Arial"/>
                <w:sz w:val="20"/>
                <w:szCs w:val="20"/>
                <w:highlight w:val="none"/>
              </w:rPr>
              <w:t xml:space="preserve"> term):</w:t>
            </w:r>
          </w:p>
          <w:p>
            <w:pPr>
              <w:pStyle w:val="6"/>
              <w:numPr>
                <w:ilvl w:val="0"/>
                <w:numId w:val="11"/>
              </w:numPr>
              <w:spacing w:after="0" w:line="240" w:lineRule="auto"/>
              <w:ind w:left="457"/>
              <w:rPr>
                <w:rFonts w:ascii="Arial" w:hAnsi="Arial" w:cs="Arial"/>
                <w:sz w:val="20"/>
                <w:szCs w:val="20"/>
                <w:highlight w:val="none"/>
              </w:rPr>
            </w:pPr>
            <w:r>
              <w:rPr>
                <w:rFonts w:ascii="Arial" w:hAnsi="Arial" w:cs="Arial"/>
                <w:sz w:val="20"/>
                <w:szCs w:val="20"/>
                <w:highlight w:val="none"/>
              </w:rPr>
              <w:t>participated in group work during and outside class time</w:t>
            </w:r>
          </w:p>
          <w:p>
            <w:pPr>
              <w:pStyle w:val="6"/>
              <w:numPr>
                <w:ilvl w:val="0"/>
                <w:numId w:val="11"/>
              </w:numPr>
              <w:spacing w:after="0" w:line="240" w:lineRule="auto"/>
              <w:ind w:left="457"/>
              <w:rPr>
                <w:rFonts w:ascii="Arial" w:hAnsi="Arial" w:cs="Arial"/>
                <w:sz w:val="20"/>
                <w:szCs w:val="20"/>
                <w:highlight w:val="none"/>
              </w:rPr>
            </w:pPr>
            <w:r>
              <w:rPr>
                <w:rFonts w:ascii="Arial" w:hAnsi="Arial" w:cs="Arial"/>
                <w:sz w:val="20"/>
                <w:szCs w:val="20"/>
                <w:highlight w:val="none"/>
              </w:rPr>
              <w:t>lecturers taught me study skills</w:t>
            </w:r>
          </w:p>
        </w:tc>
        <w:tc>
          <w:tcPr>
            <w:tcW w:w="3402" w:type="dxa"/>
            <w:shd w:val="clear" w:color="auto" w:fill="B4C6E7" w:themeFill="accent5" w:themeFillTint="66"/>
          </w:tcPr>
          <w:p>
            <w:pPr>
              <w:spacing w:before="100" w:beforeAutospacing="1" w:after="100" w:afterAutospacing="1" w:line="240" w:lineRule="auto"/>
              <w:rPr>
                <w:rFonts w:ascii="Arial" w:hAnsi="Arial" w:cs="Arial"/>
                <w:sz w:val="20"/>
                <w:szCs w:val="20"/>
                <w:highlight w:val="none"/>
              </w:rPr>
            </w:pPr>
            <w:r>
              <w:rPr>
                <w:rFonts w:ascii="Arial" w:hAnsi="Arial" w:cs="Arial"/>
                <w:sz w:val="20"/>
                <w:szCs w:val="20"/>
                <w:highlight w:val="none"/>
              </w:rPr>
              <w:t>NONE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Borders>
              <w:left w:val="single" w:color="auto" w:sz="4" w:space="0"/>
              <w:bottom w:val="single" w:color="auto" w:sz="4" w:space="0"/>
            </w:tcBorders>
            <w:shd w:val="clear" w:color="auto" w:fill="D8D8D8" w:themeFill="background1" w:themeFillShade="D9"/>
          </w:tcPr>
          <w:p>
            <w:pPr>
              <w:spacing w:after="0" w:line="240" w:lineRule="auto"/>
              <w:rPr>
                <w:rFonts w:ascii="Arial" w:hAnsi="Arial" w:cs="Arial"/>
                <w:b/>
                <w:bCs/>
                <w:color w:val="auto"/>
                <w:sz w:val="20"/>
                <w:szCs w:val="20"/>
                <w:highlight w:val="none"/>
              </w:rPr>
            </w:pPr>
            <w:r>
              <w:rPr>
                <w:rFonts w:ascii="Arial" w:hAnsi="Arial" w:cs="Arial"/>
                <w:b/>
                <w:bCs/>
                <w:color w:val="auto"/>
                <w:sz w:val="20"/>
                <w:szCs w:val="20"/>
                <w:highlight w:val="none"/>
              </w:rPr>
              <w:t>Factor4_Q3</w:t>
            </w:r>
          </w:p>
          <w:p>
            <w:pPr>
              <w:spacing w:after="0" w:line="240" w:lineRule="auto"/>
              <w:rPr>
                <w:rFonts w:ascii="Arial" w:hAnsi="Arial" w:cs="Arial"/>
                <w:b/>
                <w:bCs/>
                <w:sz w:val="20"/>
                <w:szCs w:val="20"/>
                <w:highlight w:val="none"/>
              </w:rPr>
            </w:pPr>
            <w:r>
              <w:rPr>
                <w:rFonts w:ascii="Arial" w:hAnsi="Arial" w:cs="Arial"/>
                <w:b/>
                <w:bCs/>
                <w:sz w:val="20"/>
                <w:szCs w:val="20"/>
                <w:highlight w:val="none"/>
              </w:rPr>
              <w:t>Assessments &amp; workload/difficulty</w:t>
            </w:r>
          </w:p>
        </w:tc>
        <w:tc>
          <w:tcPr>
            <w:tcW w:w="993" w:type="dxa"/>
            <w:tcBorders>
              <w:bottom w:val="single" w:color="auto" w:sz="4" w:space="0"/>
            </w:tcBorders>
            <w:shd w:val="clear" w:color="auto" w:fill="D9E2F3" w:themeFill="accent5" w:themeFillTint="33"/>
            <w:vAlign w:val="center"/>
          </w:tcPr>
          <w:p>
            <w:pPr>
              <w:spacing w:after="0" w:line="240" w:lineRule="auto"/>
              <w:rPr>
                <w:rFonts w:ascii="Arial" w:hAnsi="Arial" w:cs="Arial"/>
                <w:sz w:val="20"/>
                <w:szCs w:val="20"/>
                <w:highlight w:val="none"/>
              </w:rPr>
            </w:pPr>
            <w:r>
              <w:rPr>
                <w:rFonts w:ascii="Arial" w:hAnsi="Arial" w:cs="Arial"/>
                <w:sz w:val="20"/>
                <w:szCs w:val="20"/>
                <w:highlight w:val="none"/>
              </w:rPr>
              <w:t>2.68</w:t>
            </w:r>
          </w:p>
        </w:tc>
        <w:tc>
          <w:tcPr>
            <w:tcW w:w="850" w:type="dxa"/>
            <w:tcBorders>
              <w:bottom w:val="single" w:color="auto" w:sz="4" w:space="0"/>
            </w:tcBorders>
            <w:shd w:val="clear" w:color="auto" w:fill="D9E2F3" w:themeFill="accent5" w:themeFillTint="33"/>
            <w:vAlign w:val="center"/>
          </w:tcPr>
          <w:p>
            <w:pPr>
              <w:spacing w:after="0" w:line="240" w:lineRule="auto"/>
              <w:rPr>
                <w:rFonts w:ascii="Arial" w:hAnsi="Arial" w:cs="Arial"/>
                <w:sz w:val="20"/>
                <w:szCs w:val="20"/>
                <w:highlight w:val="none"/>
              </w:rPr>
            </w:pPr>
            <w:r>
              <w:rPr>
                <w:rFonts w:ascii="Arial" w:hAnsi="Arial" w:cs="Arial"/>
                <w:sz w:val="20"/>
                <w:szCs w:val="20"/>
                <w:highlight w:val="none"/>
              </w:rPr>
              <w:t>2.79</w:t>
            </w:r>
          </w:p>
        </w:tc>
        <w:tc>
          <w:tcPr>
            <w:tcW w:w="2977" w:type="dxa"/>
            <w:tcBorders>
              <w:bottom w:val="single" w:color="auto" w:sz="4" w:space="0"/>
            </w:tcBorders>
            <w:shd w:val="clear" w:color="auto" w:fill="D9E2F3" w:themeFill="accent5" w:themeFillTint="33"/>
          </w:tcPr>
          <w:p>
            <w:pPr>
              <w:spacing w:after="0" w:line="240" w:lineRule="auto"/>
              <w:rPr>
                <w:rFonts w:ascii="Arial" w:hAnsi="Arial" w:cs="Arial"/>
                <w:sz w:val="20"/>
                <w:szCs w:val="20"/>
                <w:highlight w:val="none"/>
              </w:rPr>
            </w:pPr>
            <w:r>
              <w:rPr>
                <w:rFonts w:ascii="Arial" w:hAnsi="Arial" w:cs="Arial"/>
                <w:sz w:val="20"/>
                <w:szCs w:val="20"/>
                <w:highlight w:val="none"/>
              </w:rPr>
              <w:t>Both the public and private HEI students disagreed to almost agreed with the following expectations (after 2</w:t>
            </w:r>
            <w:r>
              <w:rPr>
                <w:rFonts w:ascii="Arial" w:hAnsi="Arial" w:cs="Arial"/>
                <w:sz w:val="20"/>
                <w:szCs w:val="20"/>
                <w:highlight w:val="none"/>
                <w:vertAlign w:val="superscript"/>
              </w:rPr>
              <w:t>nd</w:t>
            </w:r>
            <w:r>
              <w:rPr>
                <w:rFonts w:ascii="Arial" w:hAnsi="Arial" w:cs="Arial"/>
                <w:sz w:val="20"/>
                <w:szCs w:val="20"/>
                <w:highlight w:val="none"/>
              </w:rPr>
              <w:t xml:space="preserve"> term):</w:t>
            </w:r>
          </w:p>
          <w:p>
            <w:pPr>
              <w:pStyle w:val="6"/>
              <w:numPr>
                <w:ilvl w:val="0"/>
                <w:numId w:val="12"/>
              </w:numPr>
              <w:spacing w:after="0" w:line="240" w:lineRule="auto"/>
              <w:ind w:left="457"/>
              <w:rPr>
                <w:rFonts w:ascii="Arial" w:hAnsi="Arial" w:cs="Arial"/>
                <w:sz w:val="20"/>
                <w:szCs w:val="20"/>
                <w:highlight w:val="none"/>
              </w:rPr>
            </w:pPr>
            <w:r>
              <w:rPr>
                <w:rFonts w:ascii="Arial" w:hAnsi="Arial" w:cs="Arial"/>
                <w:sz w:val="20"/>
                <w:szCs w:val="20"/>
                <w:highlight w:val="none"/>
              </w:rPr>
              <w:t>passed all my assignments and tests</w:t>
            </w:r>
          </w:p>
          <w:p>
            <w:pPr>
              <w:pStyle w:val="6"/>
              <w:numPr>
                <w:ilvl w:val="0"/>
                <w:numId w:val="12"/>
              </w:numPr>
              <w:spacing w:after="0" w:line="240" w:lineRule="auto"/>
              <w:ind w:left="457"/>
              <w:rPr>
                <w:rFonts w:ascii="Arial" w:hAnsi="Arial" w:cs="Arial"/>
                <w:sz w:val="20"/>
                <w:szCs w:val="20"/>
                <w:highlight w:val="none"/>
              </w:rPr>
            </w:pPr>
            <w:r>
              <w:rPr>
                <w:rFonts w:ascii="Arial" w:hAnsi="Arial" w:cs="Arial"/>
                <w:sz w:val="20"/>
                <w:szCs w:val="20"/>
                <w:highlight w:val="none"/>
              </w:rPr>
              <w:t>work is not as difficult as I thought it would be</w:t>
            </w:r>
          </w:p>
        </w:tc>
        <w:tc>
          <w:tcPr>
            <w:tcW w:w="3402" w:type="dxa"/>
            <w:tcBorders>
              <w:bottom w:val="single" w:color="auto" w:sz="4" w:space="0"/>
            </w:tcBorders>
            <w:shd w:val="clear" w:color="auto" w:fill="D9E2F3" w:themeFill="accent5" w:themeFillTint="33"/>
          </w:tcPr>
          <w:p>
            <w:pPr>
              <w:spacing w:before="100" w:beforeAutospacing="1" w:after="100" w:afterAutospacing="1" w:line="240" w:lineRule="auto"/>
              <w:rPr>
                <w:rFonts w:ascii="Arial" w:hAnsi="Arial" w:cs="Arial"/>
                <w:sz w:val="20"/>
                <w:szCs w:val="20"/>
                <w:highlight w:val="none"/>
              </w:rPr>
            </w:pPr>
            <w:r>
              <w:rPr>
                <w:rFonts w:ascii="Arial" w:hAnsi="Arial" w:cs="Arial"/>
                <w:sz w:val="20"/>
                <w:szCs w:val="20"/>
                <w:highlight w:val="none"/>
              </w:rPr>
              <w:t>NONE</w:t>
            </w:r>
          </w:p>
        </w:tc>
      </w:tr>
      <w:bookmarkEnd w:id="3"/>
    </w:tbl>
    <w:p>
      <w:pPr>
        <w:spacing w:after="0" w:line="360" w:lineRule="auto"/>
        <w:jc w:val="both"/>
        <w:rPr>
          <w:rFonts w:ascii="Arial" w:hAnsi="Arial" w:cs="Arial"/>
          <w:sz w:val="18"/>
          <w:szCs w:val="18"/>
          <w:highlight w:val="none"/>
        </w:rPr>
      </w:pPr>
      <w:r>
        <w:rPr>
          <w:rFonts w:ascii="Arial" w:hAnsi="Arial" w:cs="Arial"/>
          <w:sz w:val="18"/>
          <w:szCs w:val="18"/>
          <w:highlight w:val="none"/>
        </w:rPr>
        <w:t>Note: Strongly agree = 4, Agree = 3, Disagree = 2, Strongly disagree = 1</w:t>
      </w:r>
    </w:p>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DengXian">
    <w:altName w:val="SimSun"/>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6D7AAD"/>
    <w:multiLevelType w:val="singleLevel"/>
    <w:tmpl w:val="946D7AAD"/>
    <w:lvl w:ilvl="0" w:tentative="0">
      <w:start w:val="1"/>
      <w:numFmt w:val="bullet"/>
      <w:lvlText w:val=""/>
      <w:lvlJc w:val="left"/>
      <w:pPr>
        <w:tabs>
          <w:tab w:val="left" w:pos="420"/>
        </w:tabs>
        <w:ind w:left="420" w:leftChars="0" w:hanging="420" w:firstLineChars="0"/>
      </w:pPr>
      <w:rPr>
        <w:rFonts w:hint="default" w:ascii="Wingdings" w:hAnsi="Wingdings"/>
        <w:sz w:val="16"/>
        <w:szCs w:val="16"/>
      </w:rPr>
    </w:lvl>
  </w:abstractNum>
  <w:abstractNum w:abstractNumId="1">
    <w:nsid w:val="08F130FA"/>
    <w:multiLevelType w:val="multilevel"/>
    <w:tmpl w:val="08F130F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0F1010EA"/>
    <w:multiLevelType w:val="multilevel"/>
    <w:tmpl w:val="0F1010E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20BE607C"/>
    <w:multiLevelType w:val="multilevel"/>
    <w:tmpl w:val="20BE607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22100366"/>
    <w:multiLevelType w:val="multilevel"/>
    <w:tmpl w:val="2210036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290E35EE"/>
    <w:multiLevelType w:val="multilevel"/>
    <w:tmpl w:val="290E35E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2D194E0E"/>
    <w:multiLevelType w:val="multilevel"/>
    <w:tmpl w:val="2D194E0E"/>
    <w:lvl w:ilvl="0" w:tentative="0">
      <w:start w:val="4"/>
      <w:numFmt w:val="bullet"/>
      <w:lvlText w:val="–"/>
      <w:lvlJc w:val="left"/>
      <w:pPr>
        <w:ind w:left="720" w:hanging="360"/>
      </w:pPr>
      <w:rPr>
        <w:rFonts w:hint="default" w:ascii="Arial" w:hAnsi="Arial" w:eastAsia="Calibri" w:cs="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41BD3961"/>
    <w:multiLevelType w:val="multilevel"/>
    <w:tmpl w:val="41BD396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4B0F4CAE"/>
    <w:multiLevelType w:val="multilevel"/>
    <w:tmpl w:val="4B0F4CA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6AFB78BD"/>
    <w:multiLevelType w:val="multilevel"/>
    <w:tmpl w:val="6AFB78B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73D21B67"/>
    <w:multiLevelType w:val="multilevel"/>
    <w:tmpl w:val="73D21B6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753078F4"/>
    <w:multiLevelType w:val="multilevel"/>
    <w:tmpl w:val="753078F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3"/>
  </w:num>
  <w:num w:numId="3">
    <w:abstractNumId w:val="5"/>
  </w:num>
  <w:num w:numId="4">
    <w:abstractNumId w:val="6"/>
  </w:num>
  <w:num w:numId="5">
    <w:abstractNumId w:val="9"/>
  </w:num>
  <w:num w:numId="6">
    <w:abstractNumId w:val="4"/>
  </w:num>
  <w:num w:numId="7">
    <w:abstractNumId w:val="2"/>
  </w:num>
  <w:num w:numId="8">
    <w:abstractNumId w:val="7"/>
  </w:num>
  <w:num w:numId="9">
    <w:abstractNumId w:val="11"/>
  </w:num>
  <w:num w:numId="10">
    <w:abstractNumId w:val="8"/>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3D6395"/>
    <w:rsid w:val="0C5361FA"/>
    <w:rsid w:val="243D6395"/>
    <w:rsid w:val="5D832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Calibri" w:cs="Calibri"/>
      <w:color w:val="000000"/>
      <w:sz w:val="22"/>
      <w:szCs w:val="22"/>
      <w:lang w:val="en-GB" w:eastAsia="en-ZA"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annotation reference"/>
    <w:basedOn w:val="2"/>
    <w:unhideWhenUsed/>
    <w:qFormat/>
    <w:uiPriority w:val="99"/>
    <w:rPr>
      <w:sz w:val="16"/>
      <w:szCs w:val="16"/>
    </w:rPr>
  </w:style>
  <w:style w:type="table" w:customStyle="1" w:styleId="5">
    <w:name w:val="Grid Table 5 Dark - Accent 51"/>
    <w:basedOn w:val="3"/>
    <w:qFormat/>
    <w:uiPriority w:val="50"/>
    <w:rPr>
      <w:rFonts w:eastAsiaTheme="minorHAnsi"/>
    </w:r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paragraph" w:styleId="6">
    <w:name w:val="List Paragraph"/>
    <w:basedOn w:val="1"/>
    <w:qFormat/>
    <w:uiPriority w:val="99"/>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2023-07-21T08:09:00Z</dcterms:created>
  <dc:creator>Carmen</dc:creator>
  <cp:lastModifiedBy>Carmen</cp:lastModifiedBy>
  <dcterms:modified xsi:type="dcterms:W3CDTF">2023-07-21T08:22:02Z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02E80E1A87334ACC8D832223BC32142F</vt:lpwstr>
  </property>
</Properties>
</file>