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782" w:type="dxa"/>
        <w:tblInd w:w="14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6"/>
        <w:gridCol w:w="2179"/>
        <w:gridCol w:w="2014"/>
        <w:gridCol w:w="1843"/>
      </w:tblGrid>
      <w:tr w:rsidR="00A956D3" w:rsidRPr="00AA5BC6" w14:paraId="307FD31E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1562E5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/>
                <w:bCs w:val="0"/>
                <w:color w:val="010205"/>
                <w:sz w:val="22"/>
                <w:szCs w:val="22"/>
                <w:lang w:eastAsia="en-GB"/>
              </w:rPr>
            </w:pPr>
            <w:r w:rsidRPr="00AA5BC6">
              <w:rPr>
                <w:rFonts w:ascii="Arial" w:hAnsi="Arial"/>
                <w:b/>
                <w:color w:val="010205"/>
                <w:sz w:val="22"/>
                <w:szCs w:val="22"/>
                <w:lang w:eastAsia="en-GB"/>
              </w:rPr>
              <w:t>Frequencies</w:t>
            </w:r>
          </w:p>
        </w:tc>
      </w:tr>
      <w:tr w:rsidR="00A956D3" w:rsidRPr="00AA5BC6" w14:paraId="4C3D3AE0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E6543E" w14:textId="77777777" w:rsidR="00A956D3" w:rsidRPr="00A956D3" w:rsidRDefault="00A956D3" w:rsidP="00A956D3">
            <w:pPr>
              <w:rPr>
                <w:color w:val="FF0000"/>
              </w:rPr>
            </w:pPr>
            <w:r w:rsidRPr="00A956D3">
              <w:rPr>
                <w:color w:val="FF0000"/>
              </w:rPr>
              <w:t>Question 5 student</w:t>
            </w:r>
          </w:p>
          <w:p w14:paraId="32D2FD44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4"/>
                <w:lang w:eastAsia="en-GB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4AEB99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4"/>
                <w:lang w:eastAsia="en-GB"/>
              </w:rPr>
            </w:pPr>
          </w:p>
        </w:tc>
      </w:tr>
      <w:tr w:rsidR="00A956D3" w:rsidRPr="00AA5BC6" w14:paraId="2DBBCC9B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088B99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4"/>
                <w:lang w:eastAsia="en-GB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E05FD3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Number of responses N=67</w:t>
            </w:r>
          </w:p>
        </w:tc>
        <w:tc>
          <w:tcPr>
            <w:tcW w:w="184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C8E310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Percent</w:t>
            </w:r>
            <w:r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 xml:space="preserve"> of cases</w:t>
            </w:r>
          </w:p>
        </w:tc>
      </w:tr>
      <w:tr w:rsidR="00A956D3" w:rsidRPr="00AA5BC6" w14:paraId="77D34532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A53073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4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072F6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Team player</w:t>
            </w:r>
          </w:p>
        </w:tc>
        <w:tc>
          <w:tcPr>
            <w:tcW w:w="20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787104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84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881D27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11.8%</w:t>
            </w:r>
          </w:p>
        </w:tc>
      </w:tr>
      <w:tr w:rsidR="00A956D3" w:rsidRPr="00AA5BC6" w14:paraId="73CDBA6E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127BCE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249CBA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Time management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E9D4E08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C7672B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11.8%</w:t>
            </w:r>
          </w:p>
        </w:tc>
      </w:tr>
      <w:tr w:rsidR="00A956D3" w:rsidRPr="00AA5BC6" w14:paraId="1F78B27E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75F7B0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BD9CD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Stress management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9CF7685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702BF7B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9.6%</w:t>
            </w:r>
          </w:p>
        </w:tc>
      </w:tr>
      <w:tr w:rsidR="00A956D3" w:rsidRPr="00AA5BC6" w14:paraId="62D04A23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45952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39EEB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Self-motivated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3B4683A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0F3E28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7.5%</w:t>
            </w:r>
          </w:p>
        </w:tc>
      </w:tr>
      <w:tr w:rsidR="00A956D3" w:rsidRPr="00AA5BC6" w14:paraId="338EF01B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B91719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819FC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Accountability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FC9B4C8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8294D81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11.8%</w:t>
            </w:r>
          </w:p>
        </w:tc>
      </w:tr>
      <w:tr w:rsidR="00A956D3" w:rsidRPr="00AA5BC6" w14:paraId="11FDFA12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9E160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FB255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Integrity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9292BAA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B7CE8DB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9.0%</w:t>
            </w:r>
          </w:p>
        </w:tc>
      </w:tr>
      <w:tr w:rsidR="00A956D3" w:rsidRPr="00AA5BC6" w14:paraId="0516751D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6F363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FC63A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Loyalty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0E48EA4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40EECF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9.6%</w:t>
            </w:r>
          </w:p>
        </w:tc>
      </w:tr>
      <w:tr w:rsidR="00A956D3" w:rsidRPr="00AA5BC6" w14:paraId="61E0BA96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77B0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579CCD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Problem solving skills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3273578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57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23B23FE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12.2%</w:t>
            </w:r>
          </w:p>
        </w:tc>
      </w:tr>
      <w:tr w:rsidR="00A956D3" w:rsidRPr="00AA5BC6" w14:paraId="7DCA1C68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62FB51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FF85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Analytical skills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3F6F800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40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94DC09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8.6%</w:t>
            </w:r>
          </w:p>
        </w:tc>
      </w:tr>
      <w:tr w:rsidR="00A956D3" w:rsidRPr="00AA5BC6" w14:paraId="599289B3" w14:textId="77777777" w:rsidTr="002300C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B0CB80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</w:p>
        </w:tc>
        <w:tc>
          <w:tcPr>
            <w:tcW w:w="217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7BC1F3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264A60"/>
                <w:sz w:val="18"/>
                <w:szCs w:val="18"/>
                <w:lang w:eastAsia="en-GB"/>
              </w:rPr>
              <w:t>Technological skills</w:t>
            </w:r>
          </w:p>
        </w:tc>
        <w:tc>
          <w:tcPr>
            <w:tcW w:w="20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30CC2F97" w14:textId="77777777" w:rsidR="00A956D3" w:rsidRPr="00AA5BC6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</w:pPr>
            <w:r w:rsidRPr="00AA5BC6">
              <w:rPr>
                <w:rFonts w:ascii="Arial" w:hAnsi="Arial"/>
                <w:bCs w:val="0"/>
                <w:color w:val="010205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184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44A830F" w14:textId="77777777" w:rsidR="00A956D3" w:rsidRPr="00A956D3" w:rsidRDefault="00A956D3" w:rsidP="002300CE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</w:pPr>
            <w:r w:rsidRPr="00A956D3">
              <w:rPr>
                <w:rFonts w:ascii="Arial" w:hAnsi="Arial"/>
                <w:bCs w:val="0"/>
                <w:color w:val="010205"/>
                <w:sz w:val="18"/>
                <w:szCs w:val="18"/>
                <w:highlight w:val="cyan"/>
                <w:lang w:eastAsia="en-GB"/>
              </w:rPr>
              <w:t>8.1%</w:t>
            </w:r>
          </w:p>
        </w:tc>
      </w:tr>
    </w:tbl>
    <w:p w14:paraId="75B218F5" w14:textId="77777777" w:rsidR="00A956D3" w:rsidRDefault="00A956D3"/>
    <w:p w14:paraId="281E3AA8" w14:textId="77777777" w:rsidR="00A956D3" w:rsidRDefault="00A956D3"/>
    <w:sectPr w:rsidR="00A95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D3"/>
    <w:rsid w:val="006668C1"/>
    <w:rsid w:val="00A9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E5158"/>
  <w15:chartTrackingRefBased/>
  <w15:docId w15:val="{D3197473-8561-42F4-B857-98CDCBE8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6D3"/>
    <w:pPr>
      <w:spacing w:after="0" w:line="240" w:lineRule="auto"/>
    </w:pPr>
    <w:rPr>
      <w:rFonts w:ascii="Helvetica" w:eastAsia="Times New Roman" w:hAnsi="Helvetica" w:cs="Arial"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 Peninsula University of Technology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Lategan</dc:creator>
  <cp:keywords/>
  <dc:description/>
  <cp:lastModifiedBy>Kate Lategan</cp:lastModifiedBy>
  <cp:revision>1</cp:revision>
  <dcterms:created xsi:type="dcterms:W3CDTF">2022-06-21T07:45:00Z</dcterms:created>
  <dcterms:modified xsi:type="dcterms:W3CDTF">2022-06-21T08:03:00Z</dcterms:modified>
</cp:coreProperties>
</file>